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olor w:val="000000"/>
          <w:sz w:val="36"/>
          <w:szCs w:val="36"/>
        </w:rPr>
      </w:pPr>
      <w:r>
        <w:rPr>
          <w:rFonts w:hint="eastAsia" w:ascii="黑体" w:hAnsi="黑体" w:eastAsia="黑体" w:cs="黑体"/>
          <w:color w:val="000000"/>
        </w:rPr>
        <w:t>安徽省地方标准编制说明</w:t>
      </w:r>
    </w:p>
    <w:tbl>
      <w:tblPr>
        <w:tblStyle w:val="8"/>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标准名称</w:t>
            </w:r>
          </w:p>
        </w:tc>
        <w:tc>
          <w:tcPr>
            <w:tcW w:w="7945" w:type="dxa"/>
            <w:vAlign w:val="center"/>
          </w:tcPr>
          <w:p>
            <w:pPr>
              <w:pStyle w:val="12"/>
              <w:adjustRightInd w:val="0"/>
              <w:spacing w:line="360" w:lineRule="auto"/>
              <w:ind w:firstLine="0" w:firstLineChars="0"/>
              <w:contextualSpacing/>
              <w:rPr>
                <w:rFonts w:hAnsi="宋体"/>
                <w:szCs w:val="21"/>
              </w:rPr>
            </w:pPr>
            <w:r>
              <w:rPr>
                <w:rFonts w:hint="eastAsia" w:ascii="宋体" w:hAnsi="宋体" w:eastAsia="宋体" w:cs="宋体"/>
                <w:bCs/>
                <w:color w:val="auto"/>
                <w:kern w:val="2"/>
                <w:sz w:val="24"/>
                <w:szCs w:val="24"/>
                <w:lang w:val="en-US" w:eastAsia="zh-CN" w:bidi="ar-SA"/>
              </w:rPr>
              <w:t>《装配式混凝土建筑预制构件制造信息化技术标准》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任务来源</w:t>
            </w:r>
          </w:p>
          <w:p>
            <w:pPr>
              <w:pStyle w:val="12"/>
              <w:adjustRightInd w:val="0"/>
              <w:spacing w:line="360" w:lineRule="auto"/>
              <w:ind w:firstLine="0" w:firstLineChars="0"/>
              <w:contextualSpacing/>
              <w:jc w:val="center"/>
              <w:rPr>
                <w:rFonts w:hAnsi="宋体"/>
                <w:szCs w:val="21"/>
              </w:rPr>
            </w:pPr>
            <w:r>
              <w:rPr>
                <w:rFonts w:hint="eastAsia" w:hAnsi="宋体"/>
                <w:szCs w:val="21"/>
              </w:rPr>
              <w:t>（项目计划号）</w:t>
            </w:r>
          </w:p>
        </w:tc>
        <w:tc>
          <w:tcPr>
            <w:tcW w:w="7945" w:type="dxa"/>
            <w:vAlign w:val="center"/>
          </w:tcPr>
          <w:p>
            <w:pPr>
              <w:pStyle w:val="12"/>
              <w:adjustRightInd w:val="0"/>
              <w:spacing w:line="360" w:lineRule="auto"/>
              <w:ind w:firstLine="0" w:firstLineChars="0"/>
              <w:contextualSpacing/>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《安徽省市场监督管理局关于下达2023年第三批安徽省地方标准制修订计划的通知》（皖市监函〔2023〕622号），项目计划号：2023-3-73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第一起草单位</w:t>
            </w:r>
          </w:p>
        </w:tc>
        <w:tc>
          <w:tcPr>
            <w:tcW w:w="7945" w:type="dxa"/>
            <w:vAlign w:val="center"/>
          </w:tcPr>
          <w:p>
            <w:pPr>
              <w:pStyle w:val="12"/>
              <w:adjustRightInd w:val="0"/>
              <w:spacing w:line="360" w:lineRule="auto"/>
              <w:ind w:firstLine="0" w:firstLineChars="0"/>
              <w:contextualSpacing/>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安徽建工建筑工业有限公司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单位地址</w:t>
            </w:r>
          </w:p>
        </w:tc>
        <w:tc>
          <w:tcPr>
            <w:tcW w:w="7945" w:type="dxa"/>
            <w:vAlign w:val="center"/>
          </w:tcPr>
          <w:p>
            <w:pPr>
              <w:pStyle w:val="12"/>
              <w:adjustRightInd w:val="0"/>
              <w:spacing w:line="360" w:lineRule="auto"/>
              <w:ind w:firstLine="0" w:firstLineChars="0"/>
              <w:contextualSpacing/>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安徽省合肥市循环经济示范园经一路与纬三路交口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25" w:type="dxa"/>
            <w:vAlign w:val="center"/>
          </w:tcPr>
          <w:p>
            <w:pPr>
              <w:pStyle w:val="12"/>
              <w:adjustRightInd w:val="0"/>
              <w:spacing w:line="360" w:lineRule="auto"/>
              <w:ind w:firstLine="0" w:firstLineChars="0"/>
              <w:contextualSpacing/>
              <w:jc w:val="center"/>
              <w:rPr>
                <w:rFonts w:hAnsi="宋体"/>
                <w:szCs w:val="21"/>
              </w:rPr>
            </w:pPr>
            <w:r>
              <w:rPr>
                <w:rFonts w:hint="eastAsia" w:hAnsi="宋体"/>
                <w:szCs w:val="21"/>
              </w:rPr>
              <w:t>参与起草单位</w:t>
            </w:r>
          </w:p>
        </w:tc>
        <w:tc>
          <w:tcPr>
            <w:tcW w:w="794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安徽省住房和城乡建设厅建筑节能与科技处、合肥市绿色智能建筑发展中心、安徽大学、安徽省建筑设计研究总院</w:t>
            </w:r>
            <w:bookmarkStart w:id="30" w:name="_GoBack"/>
            <w:bookmarkEnd w:id="30"/>
            <w:r>
              <w:rPr>
                <w:rFonts w:hint="eastAsia" w:ascii="宋体" w:hAnsi="宋体" w:eastAsia="宋体" w:cs="宋体"/>
                <w:bCs/>
                <w:color w:val="auto"/>
                <w:kern w:val="2"/>
                <w:sz w:val="24"/>
                <w:szCs w:val="24"/>
                <w:lang w:val="en-US" w:eastAsia="zh-CN" w:bidi="ar-SA"/>
              </w:rPr>
              <w:t>股份有限公司、安徽建工北城工业公司、安徽海龙建筑工业有限公司、安徽数智建造研究院有限公司、皖西学院、芜湖职业技术学院、合肥筑友智造科技有限公司、安徽金鹏绿色建筑产业集团有限公司、安徽晶宫绿建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jc w:val="center"/>
              <w:rPr>
                <w:rFonts w:hAnsi="宋体"/>
                <w:szCs w:val="21"/>
              </w:rPr>
            </w:pPr>
            <w:r>
              <w:rPr>
                <w:rFonts w:hint="eastAsia" w:hAnsi="宋体"/>
                <w:b/>
                <w:bCs/>
                <w:szCs w:val="21"/>
              </w:rPr>
              <w:t>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r>
              <w:rPr>
                <w:rFonts w:hint="eastAsia" w:hAnsi="宋体"/>
                <w:b/>
                <w:bCs/>
                <w:szCs w:val="21"/>
              </w:rPr>
              <w:t>1、编制过程简介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contextualSpacing/>
              <w:rPr>
                <w:rFonts w:hint="eastAsia"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2024年2月28日，召开大纲编制专家讨论会；</w:t>
            </w:r>
          </w:p>
          <w:p>
            <w:pPr>
              <w:pStyle w:val="12"/>
              <w:adjustRightInd w:val="0"/>
              <w:spacing w:line="360" w:lineRule="auto"/>
              <w:contextualSpacing/>
              <w:rPr>
                <w:rFonts w:hint="eastAsia"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2024年6月7日，召开主、参编单位全体会议，全体编制组成员共同讨论项目进程、项目计划安排及项目大纲初步成果等；</w:t>
            </w:r>
          </w:p>
          <w:p>
            <w:pPr>
              <w:pStyle w:val="12"/>
              <w:adjustRightInd w:val="0"/>
              <w:spacing w:line="360" w:lineRule="auto"/>
              <w:contextualSpacing/>
              <w:rPr>
                <w:rFonts w:hint="eastAsia"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2024年7月29日，召开编制组讨论会，形成标准草案；</w:t>
            </w:r>
          </w:p>
          <w:p>
            <w:pPr>
              <w:pStyle w:val="12"/>
              <w:adjustRightInd w:val="0"/>
              <w:spacing w:line="360" w:lineRule="auto"/>
              <w:contextualSpacing/>
              <w:rPr>
                <w:rFonts w:hint="eastAsia"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2024年8月29日，召开第一次草案专家论证会，会议邀请相关专家共同探讨标准草案成果，提出修改意见，修改完善后重新召开专家论证会；</w:t>
            </w:r>
          </w:p>
          <w:p>
            <w:pPr>
              <w:pStyle w:val="12"/>
              <w:adjustRightInd w:val="0"/>
              <w:spacing w:line="360" w:lineRule="auto"/>
              <w:contextualSpacing/>
              <w:rPr>
                <w:rFonts w:hint="eastAsia" w:ascii="Calibri" w:hAnsi="Calibri" w:eastAsia="宋体" w:cs="Times New Roman"/>
                <w:color w:val="000000"/>
                <w:kern w:val="0"/>
                <w:sz w:val="21"/>
                <w:szCs w:val="21"/>
                <w:lang w:val="en-US" w:eastAsia="zh-CN" w:bidi="ar-SA"/>
              </w:rPr>
            </w:pPr>
            <w:r>
              <w:rPr>
                <w:rFonts w:hint="eastAsia" w:ascii="Calibri" w:hAnsi="Calibri" w:eastAsia="宋体" w:cs="Times New Roman"/>
                <w:color w:val="000000"/>
                <w:kern w:val="0"/>
                <w:sz w:val="21"/>
                <w:szCs w:val="21"/>
                <w:lang w:val="en-US" w:eastAsia="zh-CN" w:bidi="ar-SA"/>
              </w:rPr>
              <w:t>2024年11月24日，召开编制组讨论会，依据专家意见修改标准草案；</w:t>
            </w:r>
          </w:p>
          <w:p>
            <w:pPr>
              <w:pStyle w:val="12"/>
              <w:adjustRightInd w:val="0"/>
              <w:spacing w:line="360" w:lineRule="auto"/>
              <w:contextualSpacing/>
            </w:pPr>
            <w:r>
              <w:rPr>
                <w:rFonts w:hint="eastAsia" w:ascii="Calibri" w:hAnsi="Calibri" w:eastAsia="宋体" w:cs="Times New Roman"/>
                <w:color w:val="000000"/>
                <w:kern w:val="0"/>
                <w:sz w:val="21"/>
                <w:szCs w:val="21"/>
                <w:lang w:val="en-US" w:eastAsia="zh-CN" w:bidi="ar-SA"/>
              </w:rPr>
              <w:t>2024年12月26日，召开第二次草案专家论证会，会议邀请相关专家共同探讨标准草案成果，经充分讨论同意初稿通过论证，修改完善后形成征求意见稿。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r>
              <w:rPr>
                <w:rFonts w:hint="eastAsia" w:hAnsi="宋体"/>
                <w:b/>
                <w:bCs/>
                <w:szCs w:val="21"/>
              </w:rPr>
              <w:t>2、制定标准的必要性和意义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ind w:firstLine="420" w:firstLineChars="200"/>
              <w:rPr>
                <w:color w:val="000000"/>
                <w:kern w:val="0"/>
              </w:rPr>
            </w:pPr>
            <w:r>
              <w:rPr>
                <w:rFonts w:hint="eastAsia"/>
                <w:color w:val="000000"/>
                <w:kern w:val="0"/>
              </w:rPr>
              <w:t>通过</w:t>
            </w:r>
            <w:r>
              <w:rPr>
                <w:rFonts w:hint="eastAsia"/>
                <w:color w:val="000000"/>
                <w:kern w:val="0"/>
                <w:lang w:val="en-US" w:eastAsia="zh-CN"/>
              </w:rPr>
              <w:t>本</w:t>
            </w:r>
            <w:r>
              <w:rPr>
                <w:rFonts w:hint="eastAsia"/>
                <w:color w:val="000000"/>
                <w:kern w:val="0"/>
              </w:rPr>
              <w:t>标准的</w:t>
            </w:r>
            <w:r>
              <w:rPr>
                <w:rFonts w:hint="eastAsia"/>
                <w:color w:val="000000"/>
                <w:kern w:val="0"/>
                <w:lang w:val="en-US" w:eastAsia="zh-CN"/>
              </w:rPr>
              <w:t>制定</w:t>
            </w:r>
            <w:r>
              <w:rPr>
                <w:rFonts w:hint="eastAsia"/>
                <w:color w:val="000000"/>
                <w:kern w:val="0"/>
              </w:rPr>
              <w:t>，使预制构件生产各环节处于受控和可追溯的状态，上级监管部门或业主单位可实时对构件厂生产情况、构件质量、供货情况、项目进展等信息实时共享，提升装配式建筑信息化管理水平，确保行业高质量发展。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r>
              <w:rPr>
                <w:rFonts w:hint="eastAsia" w:hAnsi="宋体"/>
                <w:b/>
                <w:bCs/>
                <w:szCs w:val="21"/>
              </w:rPr>
              <w:t>3、制定标准的原则和依据，与现行法律法规、标准的关系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snapToGrid w:val="0"/>
              <w:spacing w:line="520" w:lineRule="exact"/>
              <w:rPr>
                <w:rFonts w:ascii="Times New Roman" w:hAnsi="Times New Roman"/>
                <w:b/>
                <w:bCs/>
              </w:rPr>
            </w:pPr>
            <w:r>
              <w:rPr>
                <w:rFonts w:ascii="Times New Roman" w:hAnsi="Times New Roman"/>
                <w:b/>
                <w:bCs/>
              </w:rPr>
              <w:t>原则：</w:t>
            </w:r>
          </w:p>
          <w:p>
            <w:pPr>
              <w:ind w:firstLine="420" w:firstLineChars="200"/>
              <w:rPr>
                <w:rFonts w:ascii="Times New Roman" w:hAnsi="Times New Roman"/>
                <w:color w:val="000000"/>
                <w:kern w:val="0"/>
              </w:rPr>
            </w:pPr>
            <w:r>
              <w:rPr>
                <w:rFonts w:ascii="Times New Roman" w:hAnsi="Times New Roman"/>
                <w:color w:val="000000"/>
                <w:kern w:val="0"/>
              </w:rPr>
              <w:t>紧密结合实践、广泛征求意见的基础上，做到技术内容完整，表达准确，</w:t>
            </w:r>
            <w:r>
              <w:rPr>
                <w:rFonts w:hint="eastAsia" w:ascii="宋体" w:hAnsi="宋体" w:eastAsia="宋体" w:cs="宋体"/>
                <w:color w:val="000000"/>
                <w:kern w:val="0"/>
              </w:rPr>
              <w:t>坚持“安全可靠、技术先进，协调性、适应性”的原则。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b/>
                <w:bCs/>
              </w:rPr>
            </w:pPr>
            <w:r>
              <w:rPr>
                <w:rFonts w:ascii="Times New Roman" w:hAnsi="Times New Roman"/>
                <w:b/>
                <w:bCs/>
              </w:rPr>
              <w:t>依据：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olor w:val="000000"/>
                <w:kern w:val="0"/>
              </w:rPr>
            </w:pPr>
            <w:r>
              <w:rPr>
                <w:rFonts w:ascii="Times New Roman" w:hAnsi="Times New Roman" w:eastAsia="宋体"/>
                <w:color w:val="000000" w:themeColor="text1"/>
                <w:szCs w:val="32"/>
                <w14:textFill>
                  <w14:solidFill>
                    <w14:schemeClr w14:val="tx1"/>
                  </w14:solidFill>
                </w14:textFill>
              </w:rPr>
              <w:t>本标准依据的相关国家</w:t>
            </w:r>
            <w:r>
              <w:rPr>
                <w:rFonts w:hint="eastAsia" w:ascii="Times New Roman" w:hAnsi="Times New Roman" w:eastAsia="宋体"/>
                <w:color w:val="000000" w:themeColor="text1"/>
                <w:szCs w:val="32"/>
                <w:lang w:eastAsia="zh-CN"/>
                <w14:textFill>
                  <w14:solidFill>
                    <w14:schemeClr w14:val="tx1"/>
                  </w14:solidFill>
                </w14:textFill>
              </w:rPr>
              <w:t>、</w:t>
            </w:r>
            <w:r>
              <w:rPr>
                <w:rFonts w:hint="eastAsia" w:ascii="Times New Roman" w:hAnsi="Times New Roman" w:eastAsia="宋体"/>
                <w:color w:val="000000" w:themeColor="text1"/>
                <w:szCs w:val="32"/>
                <w:lang w:val="en-US" w:eastAsia="zh-CN"/>
                <w14:textFill>
                  <w14:solidFill>
                    <w14:schemeClr w14:val="tx1"/>
                  </w14:solidFill>
                </w14:textFill>
              </w:rPr>
              <w:t>行业及地方</w:t>
            </w:r>
            <w:r>
              <w:rPr>
                <w:rFonts w:ascii="Times New Roman" w:hAnsi="Times New Roman" w:eastAsia="宋体"/>
                <w:color w:val="000000" w:themeColor="text1"/>
                <w:szCs w:val="32"/>
                <w14:textFill>
                  <w14:solidFill>
                    <w14:schemeClr w14:val="tx1"/>
                  </w14:solidFill>
                </w14:textFill>
              </w:rPr>
              <w:t>标准如</w:t>
            </w:r>
            <w:r>
              <w:rPr>
                <w:rFonts w:hint="eastAsia" w:ascii="Times New Roman" w:hAnsi="Times New Roman" w:eastAsia="宋体"/>
                <w:color w:val="000000"/>
                <w:kern w:val="0"/>
              </w:rPr>
              <w:t>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olor w:val="000000" w:themeColor="text1"/>
                <w:szCs w:val="32"/>
                <w:lang w:val="en-US" w:eastAsia="zh-CN"/>
                <w14:textFill>
                  <w14:solidFill>
                    <w14:schemeClr w14:val="tx1"/>
                  </w14:solidFill>
                </w14:textFill>
              </w:rPr>
              <w:t>1 《中华人民共和国行政区划代码》</w:t>
            </w:r>
            <w:r>
              <w:rPr>
                <w:rFonts w:hint="eastAsia" w:ascii="Times New Roman" w:hAnsi="Times New Roman" w:eastAsia="宋体" w:cs="Times New Roman"/>
                <w:color w:val="000000"/>
                <w:kern w:val="0"/>
                <w:sz w:val="21"/>
                <w:szCs w:val="21"/>
                <w:lang w:val="en-US" w:eastAsia="zh-CN" w:bidi="ar-SA"/>
              </w:rPr>
              <w:t xml:space="preserve">GB/T 2260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2 《信息技术软件生存周期过程》GB/T 8566</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3 《分类与编码通用术语》GB/T 10113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4 《二维码技术》GB/T 12905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5 《计算机信息系统安全保护等级划分准则》GB 17859</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6 《信息技术信息安全管理使用规则》GB/T 19716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7 《企业信息分类编码导则第―部分:原则与方法》GB/T 20529.1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8 《企业信息分类编码导则第二部分:分类编码体系》GB/T 20529.2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9 《信息安全技术网络安全等级保护基本要求》GB/T 22239</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10 《系统与软件工程系统与软件质量要求和评价》GB/T 25000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11 《信息技术自动识别和数据采集技术词汇第3部分:射频识别》GB/T 29261.3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12 《工业互联网平台-开放应用编程接口功能要求》GB/T 42569</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13 《装配式建筑评价标准》GB/T 51129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14 《装配式混凝土建筑技术标准》GB/T 51231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15 《建筑信息模型分类和编码标准》GB/T 51269</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16 《信息分类和编码的基本原则与方法》GB/T 70275 </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hint="eastAsia"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 xml:space="preserve">17 《建筑施工企业信息化评价标准》JGJ/T272  </w:t>
            </w:r>
          </w:p>
          <w:p>
            <w:pPr>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b/>
                <w:bCs/>
              </w:rPr>
            </w:pPr>
            <w:r>
              <w:rPr>
                <w:rFonts w:ascii="Times New Roman" w:hAnsi="Times New Roman" w:eastAsia="宋体"/>
                <w:b/>
                <w:bCs/>
              </w:rPr>
              <w:t>与现行法律法规、标准的关系</w:t>
            </w:r>
            <w:r>
              <w:rPr>
                <w:rFonts w:hint="eastAsia" w:ascii="Times New Roman" w:hAnsi="Times New Roman" w:eastAsia="宋体"/>
                <w:b/>
                <w:bCs/>
              </w:rPr>
              <w:t>：</w:t>
            </w:r>
          </w:p>
          <w:p>
            <w:pPr>
              <w:pStyle w:val="4"/>
              <w:keepNext w:val="0"/>
              <w:keepLines w:val="0"/>
              <w:pageBreakBefore w:val="0"/>
              <w:widowControl w:val="0"/>
              <w:kinsoku/>
              <w:wordWrap/>
              <w:overflowPunct/>
              <w:topLinePunct w:val="0"/>
              <w:autoSpaceDE/>
              <w:autoSpaceDN/>
              <w:bidi w:val="0"/>
              <w:adjustRightInd w:val="0"/>
              <w:spacing w:line="360" w:lineRule="auto"/>
              <w:ind w:firstLine="420" w:firstLineChars="200"/>
              <w:textAlignment w:val="auto"/>
              <w:rPr>
                <w:rFonts w:ascii="宋体" w:hAnsi="宋体"/>
                <w:kern w:val="0"/>
              </w:rPr>
            </w:pPr>
            <w:r>
              <w:rPr>
                <w:rFonts w:hint="eastAsia" w:ascii="宋体" w:hAnsi="宋体" w:eastAsia="宋体" w:cs="宋体"/>
                <w:color w:val="000000"/>
                <w:kern w:val="0"/>
                <w:sz w:val="21"/>
                <w:szCs w:val="21"/>
                <w:lang w:val="en-US" w:eastAsia="zh-CN" w:bidi="ar-SA"/>
              </w:rPr>
              <w:t>《装配式混凝土建筑预制构件制造信息化技术标准》在制定过程中，遵循国家现行的法律法规，确保其内容合法、合规。自2016年以来，国家和行业陆续发布了多项装配式建筑信息化标准，如《</w:t>
            </w:r>
            <w:r>
              <w:rPr>
                <w:rFonts w:hint="eastAsia" w:ascii="Times New Roman" w:hAnsi="Times New Roman" w:eastAsia="宋体" w:cs="Times New Roman"/>
                <w:color w:val="000000"/>
                <w:kern w:val="0"/>
                <w:sz w:val="21"/>
                <w:szCs w:val="21"/>
                <w:lang w:val="en-US" w:eastAsia="zh-CN" w:bidi="ar-SA"/>
              </w:rPr>
              <w:t>信息分类和编码的基本原则与方法</w:t>
            </w:r>
            <w:r>
              <w:rPr>
                <w:rFonts w:hint="eastAsia" w:ascii="宋体" w:hAnsi="宋体" w:eastAsia="宋体" w:cs="宋体"/>
                <w:color w:val="000000"/>
                <w:kern w:val="0"/>
                <w:sz w:val="21"/>
                <w:szCs w:val="21"/>
                <w:lang w:val="en-US" w:eastAsia="zh-CN" w:bidi="ar-SA"/>
              </w:rPr>
              <w:t>》《装配式混凝土建筑技术标准》《</w:t>
            </w:r>
            <w:r>
              <w:rPr>
                <w:rFonts w:hint="eastAsia" w:ascii="Times New Roman" w:hAnsi="Times New Roman" w:eastAsia="宋体" w:cs="Times New Roman"/>
                <w:color w:val="000000"/>
                <w:kern w:val="0"/>
                <w:sz w:val="21"/>
                <w:szCs w:val="21"/>
                <w:lang w:val="en-US" w:eastAsia="zh-CN" w:bidi="ar-SA"/>
              </w:rPr>
              <w:t>工业互联网平台-开放应用编程接口功能要求</w:t>
            </w:r>
            <w:r>
              <w:rPr>
                <w:rFonts w:hint="eastAsia" w:ascii="宋体" w:hAnsi="宋体" w:eastAsia="宋体" w:cs="宋体"/>
                <w:color w:val="000000"/>
                <w:kern w:val="0"/>
                <w:sz w:val="21"/>
                <w:szCs w:val="21"/>
                <w:lang w:val="en-US" w:eastAsia="zh-CN" w:bidi="ar-SA"/>
              </w:rPr>
              <w:t>》等，为装配式建筑信息化的发展提供了基础框架。《装配式混凝土建筑预制构件制造信息化技术标准》在制定时，充分考虑了相关国家、行业标准的协调，确保评价体系的科学性和规范性。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r>
              <w:rPr>
                <w:rFonts w:hint="eastAsia" w:hAnsi="宋体"/>
                <w:b/>
                <w:bCs/>
                <w:szCs w:val="21"/>
              </w:rPr>
              <w:t>4、主要条款的说明，主要技术指标、参数、试验验证的论述（详细说明）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7"/>
              <w:ind w:firstLine="0" w:firstLineChars="0"/>
              <w:jc w:val="left"/>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一、主要技术内容条款</w:t>
            </w:r>
          </w:p>
          <w:p>
            <w:pPr>
              <w:pStyle w:val="17"/>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1、标准共分4章，主要内容包括：</w:t>
            </w:r>
            <w:r>
              <w:rPr>
                <w:rFonts w:hint="eastAsia" w:ascii="Times New Roman" w:hAnsi="Times New Roman" w:eastAsia="宋体" w:cs="Times New Roman"/>
                <w:szCs w:val="21"/>
                <w:shd w:val="clear" w:color="auto" w:fill="FFFFFF"/>
              </w:rPr>
              <w:t>1</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总则；2</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术语；3</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基本规定；4</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信息分类、编码与应用；5</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系统与平台标准化建设</w:t>
            </w:r>
            <w:r>
              <w:rPr>
                <w:rFonts w:ascii="Times New Roman" w:hAnsi="Times New Roman" w:eastAsia="宋体" w:cs="Times New Roman"/>
                <w:szCs w:val="21"/>
                <w:shd w:val="clear" w:color="auto" w:fill="FFFFFF"/>
              </w:rPr>
              <w:t>。</w:t>
            </w:r>
            <w:r>
              <w:rPr>
                <w:rFonts w:hint="eastAsia" w:ascii="宋体" w:hAnsi="宋体" w:eastAsia="宋体" w:cs="宋体"/>
                <w:szCs w:val="21"/>
                <w:shd w:val="clear" w:color="auto" w:fill="FFFFFF"/>
              </w:rPr>
              <w:t>其中“</w:t>
            </w:r>
            <w:r>
              <w:rPr>
                <w:rFonts w:hint="eastAsia" w:ascii="Times New Roman" w:hAnsi="Times New Roman" w:eastAsia="宋体" w:cs="Times New Roman"/>
                <w:szCs w:val="21"/>
                <w:shd w:val="clear" w:color="auto" w:fill="FFFFFF"/>
              </w:rPr>
              <w:t>4</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信息分类、编码与应用</w:t>
            </w:r>
            <w:r>
              <w:rPr>
                <w:rFonts w:hint="eastAsia" w:ascii="Times New Roman" w:hAnsi="Times New Roman" w:eastAsia="宋体" w:cs="Times New Roman"/>
                <w:szCs w:val="21"/>
                <w:shd w:val="clear" w:color="auto" w:fill="FFFFFF"/>
                <w:lang w:val="en-US" w:eastAsia="zh-CN"/>
              </w:rPr>
              <w:t>与</w:t>
            </w:r>
            <w:r>
              <w:rPr>
                <w:rFonts w:hint="eastAsia" w:ascii="Times New Roman" w:hAnsi="Times New Roman" w:eastAsia="宋体" w:cs="Times New Roman"/>
                <w:szCs w:val="21"/>
                <w:shd w:val="clear" w:color="auto" w:fill="FFFFFF"/>
              </w:rPr>
              <w:t>5</w:t>
            </w:r>
            <w:r>
              <w:rPr>
                <w:rFonts w:hint="eastAsia" w:ascii="Times New Roman" w:hAnsi="Times New Roman" w:eastAsia="宋体" w:cs="Times New Roman"/>
                <w:szCs w:val="21"/>
                <w:shd w:val="clear" w:color="auto" w:fill="FFFFFF"/>
                <w:lang w:val="en-US" w:eastAsia="zh-CN"/>
              </w:rPr>
              <w:t xml:space="preserve"> </w:t>
            </w:r>
            <w:r>
              <w:rPr>
                <w:rFonts w:hint="eastAsia" w:ascii="Times New Roman" w:hAnsi="Times New Roman" w:eastAsia="宋体" w:cs="Times New Roman"/>
                <w:szCs w:val="21"/>
                <w:shd w:val="clear" w:color="auto" w:fill="FFFFFF"/>
              </w:rPr>
              <w:t>系统与平台标准化建设</w:t>
            </w:r>
            <w:r>
              <w:rPr>
                <w:rFonts w:hint="eastAsia" w:ascii="宋体" w:hAnsi="宋体" w:eastAsia="宋体" w:cs="宋体"/>
                <w:szCs w:val="21"/>
                <w:shd w:val="clear" w:color="auto" w:fill="FFFFFF"/>
              </w:rPr>
              <w:t>”是本标准的主要技术内容</w:t>
            </w:r>
            <w:r>
              <w:rPr>
                <w:rFonts w:ascii="Times New Roman" w:hAnsi="Times New Roman" w:eastAsia="宋体" w:cs="Times New Roman"/>
                <w:szCs w:val="21"/>
                <w:shd w:val="clear" w:color="auto" w:fill="FFFFFF"/>
              </w:rPr>
              <w:t>。</w:t>
            </w:r>
          </w:p>
          <w:p>
            <w:pPr>
              <w:pStyle w:val="17"/>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2、本标准共8个术语：包括</w:t>
            </w:r>
            <w:r>
              <w:rPr>
                <w:rFonts w:hint="eastAsia" w:ascii="Times New Roman" w:hAnsi="Times New Roman" w:cs="Times New Roman" w:eastAsiaTheme="majorEastAsia"/>
              </w:rPr>
              <w:t>预制混凝土构件</w:t>
            </w:r>
            <w:r>
              <w:rPr>
                <w:rFonts w:ascii="Times New Roman" w:hAnsi="Times New Roman" w:eastAsia="宋体" w:cs="Times New Roman"/>
                <w:szCs w:val="21"/>
                <w:shd w:val="clear" w:color="auto" w:fill="FFFFFF"/>
              </w:rPr>
              <w:t>、</w:t>
            </w:r>
            <w:r>
              <w:rPr>
                <w:rFonts w:hint="eastAsia" w:ascii="Times New Roman" w:hAnsi="Times New Roman" w:cs="Times New Roman" w:eastAsiaTheme="majorEastAsia"/>
                <w:bCs/>
              </w:rPr>
              <w:t>预制构件编码</w:t>
            </w:r>
            <w:r>
              <w:rPr>
                <w:rFonts w:ascii="Times New Roman" w:hAnsi="Times New Roman" w:eastAsia="宋体" w:cs="Times New Roman"/>
                <w:szCs w:val="21"/>
                <w:shd w:val="clear" w:color="auto" w:fill="FFFFFF"/>
              </w:rPr>
              <w:t>、</w:t>
            </w:r>
            <w:r>
              <w:rPr>
                <w:rFonts w:hint="eastAsia" w:ascii="Times New Roman" w:hAnsi="Times New Roman" w:cs="Times New Roman" w:eastAsiaTheme="majorEastAsia"/>
                <w:bCs/>
              </w:rPr>
              <w:t>预制构件类别代码</w:t>
            </w:r>
            <w:r>
              <w:rPr>
                <w:rFonts w:ascii="Times New Roman" w:hAnsi="Times New Roman" w:eastAsia="宋体" w:cs="Times New Roman"/>
                <w:szCs w:val="21"/>
                <w:shd w:val="clear" w:color="auto" w:fill="FFFFFF"/>
              </w:rPr>
              <w:t>、</w:t>
            </w:r>
            <w:r>
              <w:rPr>
                <w:rFonts w:hint="eastAsia" w:ascii="Times New Roman" w:hAnsi="Times New Roman" w:cs="Times New Roman"/>
              </w:rPr>
              <w:t>射频识别</w:t>
            </w:r>
            <w:r>
              <w:rPr>
                <w:rFonts w:ascii="Times New Roman" w:hAnsi="Times New Roman" w:cs="Times New Roman" w:eastAsiaTheme="majorEastAsia"/>
                <w:bCs/>
              </w:rPr>
              <w:t>、</w:t>
            </w:r>
            <w:r>
              <w:rPr>
                <w:rFonts w:hint="eastAsia" w:ascii="Times New Roman" w:hAnsi="Times New Roman" w:cs="Times New Roman"/>
              </w:rPr>
              <w:t>生产管理信息系统</w:t>
            </w:r>
            <w:r>
              <w:rPr>
                <w:rFonts w:ascii="Times New Roman" w:hAnsi="Times New Roman" w:eastAsia="宋体" w:cs="Times New Roman"/>
                <w:kern w:val="0"/>
              </w:rPr>
              <w:t>、</w:t>
            </w:r>
            <w:r>
              <w:rPr>
                <w:rFonts w:hint="eastAsia" w:ascii="Times New Roman" w:hAnsi="Times New Roman" w:cs="Times New Roman" w:eastAsiaTheme="majorEastAsia"/>
                <w:bCs/>
              </w:rPr>
              <w:t>管理平台</w:t>
            </w:r>
            <w:r>
              <w:rPr>
                <w:rFonts w:ascii="Times New Roman" w:hAnsi="Times New Roman" w:cs="Times New Roman" w:eastAsiaTheme="majorEastAsia"/>
                <w:bCs/>
              </w:rPr>
              <w:t>、</w:t>
            </w:r>
            <w:r>
              <w:rPr>
                <w:rFonts w:hint="eastAsia" w:ascii="Times New Roman" w:hAnsi="Times New Roman" w:cs="Times New Roman" w:eastAsiaTheme="majorEastAsia"/>
                <w:bCs/>
                <w:lang w:bidi="ar"/>
              </w:rPr>
              <w:t>开放应用编程接口</w:t>
            </w:r>
            <w:r>
              <w:rPr>
                <w:rFonts w:ascii="Times New Roman" w:hAnsi="Times New Roman" w:cs="Times New Roman" w:eastAsiaTheme="majorEastAsia"/>
                <w:bCs/>
                <w:lang w:bidi="ar"/>
              </w:rPr>
              <w:t>、</w:t>
            </w:r>
            <w:r>
              <w:rPr>
                <w:rFonts w:hint="eastAsia" w:ascii="Times New Roman" w:hAnsi="Times New Roman" w:cs="Times New Roman" w:eastAsiaTheme="majorEastAsia"/>
                <w:bCs/>
                <w:lang w:bidi="ar"/>
              </w:rPr>
              <w:t>建筑产业互联网平台</w:t>
            </w:r>
            <w:r>
              <w:rPr>
                <w:rFonts w:ascii="Times New Roman" w:hAnsi="Times New Roman" w:eastAsia="宋体" w:cs="Times New Roman"/>
                <w:szCs w:val="21"/>
                <w:shd w:val="clear" w:color="auto" w:fill="FFFFFF"/>
              </w:rPr>
              <w:t>。</w:t>
            </w:r>
          </w:p>
          <w:p>
            <w:pPr>
              <w:pStyle w:val="17"/>
              <w:jc w:val="left"/>
              <w:rPr>
                <w:rFonts w:ascii="Times New Roman" w:hAnsi="Times New Roman" w:eastAsia="宋体" w:cs="Times New Roman"/>
                <w:szCs w:val="21"/>
                <w:shd w:val="clear" w:color="auto" w:fill="FFFFFF"/>
              </w:rPr>
            </w:pPr>
            <w:r>
              <w:rPr>
                <w:rFonts w:ascii="Times New Roman" w:hAnsi="Times New Roman" w:eastAsia="宋体" w:cs="Times New Roman"/>
                <w:szCs w:val="21"/>
                <w:shd w:val="clear" w:color="auto" w:fill="FFFFFF"/>
              </w:rPr>
              <w:t>3、</w:t>
            </w:r>
            <w:r>
              <w:rPr>
                <w:rFonts w:hint="eastAsia" w:ascii="Times New Roman" w:hAnsi="Times New Roman" w:eastAsia="宋体" w:cs="Times New Roman"/>
                <w:szCs w:val="21"/>
                <w:shd w:val="clear" w:color="auto" w:fill="FFFFFF"/>
              </w:rPr>
              <w:t>本标准适用于安徽省内装配式建筑用预制混凝土构件生产管理信息系统、管理平台建设及信息化应用</w:t>
            </w:r>
            <w:r>
              <w:rPr>
                <w:rFonts w:hint="eastAsia" w:ascii="Times New Roman" w:hAnsi="Times New Roman" w:cs="Times New Roman" w:eastAsiaTheme="majorEastAsia"/>
                <w:bCs/>
                <w:lang w:eastAsia="zh-CN"/>
              </w:rPr>
              <w:t>。</w:t>
            </w:r>
          </w:p>
          <w:p>
            <w:pPr>
              <w:ind w:firstLine="422" w:firstLineChars="200"/>
              <w:rPr>
                <w:rFonts w:ascii="Times New Roman" w:hAnsi="Times New Roman" w:eastAsia="宋体" w:cs="Times New Roman"/>
                <w:b/>
                <w:szCs w:val="21"/>
                <w:shd w:val="clear" w:color="auto" w:fill="FFFFFF"/>
              </w:rPr>
            </w:pPr>
            <w:r>
              <w:rPr>
                <w:rFonts w:ascii="Times New Roman" w:hAnsi="Times New Roman" w:eastAsia="宋体" w:cs="Times New Roman"/>
                <w:b/>
                <w:szCs w:val="21"/>
                <w:shd w:val="clear" w:color="auto" w:fill="FFFFFF"/>
              </w:rPr>
              <w:t>二、主要技术指标、参数：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rPr>
            </w:pPr>
            <w:r>
              <w:rPr>
                <w:rFonts w:hint="eastAsia" w:ascii="Times New Roman" w:hAnsi="Times New Roman" w:eastAsia="黑体" w:cs="Times New Roman"/>
                <w:b/>
                <w:bCs/>
                <w:color w:val="auto"/>
                <w:sz w:val="21"/>
                <w:szCs w:val="21"/>
                <w:lang w:val="en-US" w:eastAsia="zh-CN"/>
              </w:rPr>
              <w:t xml:space="preserve">4.3.2 </w:t>
            </w:r>
            <w:r>
              <w:rPr>
                <w:rFonts w:hint="eastAsia" w:ascii="宋体" w:hAnsi="宋体" w:eastAsia="宋体" w:cs="宋体"/>
                <w:b/>
                <w:color w:val="auto"/>
                <w:sz w:val="21"/>
                <w:szCs w:val="21"/>
              </w:rPr>
              <w:t xml:space="preserve"> </w:t>
            </w:r>
            <w:r>
              <w:rPr>
                <w:rFonts w:hint="eastAsia" w:ascii="宋体" w:hAnsi="宋体" w:eastAsia="宋体" w:cs="宋体"/>
                <w:bCs/>
                <w:color w:val="auto"/>
                <w:sz w:val="21"/>
                <w:szCs w:val="21"/>
                <w:lang w:val="en-US" w:eastAsia="zh-CN"/>
              </w:rPr>
              <w:t>预制构件编码应</w:t>
            </w:r>
            <w:r>
              <w:rPr>
                <w:rFonts w:hint="eastAsia" w:ascii="宋体" w:hAnsi="宋体" w:eastAsia="宋体" w:cs="宋体"/>
                <w:bCs/>
                <w:color w:val="auto"/>
                <w:sz w:val="21"/>
                <w:szCs w:val="21"/>
              </w:rPr>
              <w:t>由</w:t>
            </w:r>
            <w:r>
              <w:rPr>
                <w:rFonts w:hint="default" w:ascii="Times New Roman" w:hAnsi="Times New Roman" w:eastAsia="宋体" w:cs="Times New Roman"/>
                <w:bCs w:val="0"/>
                <w:color w:val="auto"/>
                <w:sz w:val="21"/>
                <w:szCs w:val="21"/>
                <w:lang w:val="en-US" w:eastAsia="zh-CN"/>
              </w:rPr>
              <w:t>23</w:t>
            </w:r>
            <w:r>
              <w:rPr>
                <w:rFonts w:hint="eastAsia" w:ascii="宋体" w:hAnsi="宋体" w:eastAsia="宋体" w:cs="宋体"/>
                <w:bCs/>
                <w:color w:val="auto"/>
                <w:sz w:val="21"/>
                <w:szCs w:val="21"/>
              </w:rPr>
              <w:t>位数字</w:t>
            </w:r>
            <w:r>
              <w:rPr>
                <w:rFonts w:hint="eastAsia" w:ascii="宋体" w:hAnsi="宋体" w:eastAsia="宋体" w:cs="宋体"/>
                <w:bCs/>
                <w:color w:val="auto"/>
                <w:sz w:val="21"/>
                <w:szCs w:val="21"/>
                <w:lang w:eastAsia="zh-CN"/>
              </w:rPr>
              <w:t>与</w:t>
            </w:r>
            <w:r>
              <w:rPr>
                <w:rFonts w:hint="eastAsia" w:ascii="宋体" w:hAnsi="宋体" w:eastAsia="宋体" w:cs="宋体"/>
                <w:bCs/>
                <w:color w:val="auto"/>
                <w:sz w:val="21"/>
                <w:szCs w:val="21"/>
              </w:rPr>
              <w:t>字母组成</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图</w:t>
            </w:r>
            <w:r>
              <w:rPr>
                <w:rFonts w:hint="eastAsia" w:ascii="Times New Roman" w:hAnsi="Times New Roman" w:eastAsia="宋体" w:cs="Times New Roman"/>
                <w:bCs w:val="0"/>
                <w:color w:val="auto"/>
                <w:sz w:val="21"/>
                <w:szCs w:val="21"/>
                <w:lang w:val="en-US" w:eastAsia="zh-CN"/>
              </w:rPr>
              <w:t>4.3.2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rPr>
            </w:pPr>
            <w:r>
              <w:rPr>
                <w:rFonts w:hint="eastAsia" w:ascii="Times New Roman" w:hAnsi="Times New Roman" w:eastAsia="宋体" w:cs="Times New Roman"/>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rPr>
              <w:t>包括</w:t>
            </w:r>
            <w:r>
              <w:rPr>
                <w:rFonts w:hint="eastAsia" w:ascii="宋体" w:hAnsi="宋体" w:eastAsia="宋体" w:cs="宋体"/>
                <w:bCs/>
                <w:color w:val="auto"/>
                <w:sz w:val="21"/>
                <w:szCs w:val="21"/>
                <w:lang w:val="en-US" w:eastAsia="zh-CN"/>
              </w:rPr>
              <w:t>工程所在地</w:t>
            </w:r>
            <w:r>
              <w:rPr>
                <w:rFonts w:hint="eastAsia" w:ascii="宋体" w:hAnsi="宋体" w:eastAsia="宋体" w:cs="宋体"/>
                <w:bCs/>
                <w:color w:val="auto"/>
                <w:sz w:val="21"/>
                <w:szCs w:val="21"/>
              </w:rPr>
              <w:t>行政区划代码</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生产单位码、项目名称码</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预制</w:t>
            </w:r>
            <w:r>
              <w:rPr>
                <w:rFonts w:hint="eastAsia" w:ascii="宋体" w:hAnsi="宋体" w:eastAsia="宋体" w:cs="宋体"/>
                <w:bCs/>
                <w:color w:val="auto"/>
                <w:sz w:val="21"/>
                <w:szCs w:val="21"/>
              </w:rPr>
              <w:t>构件类别</w:t>
            </w:r>
            <w:r>
              <w:rPr>
                <w:rFonts w:hint="eastAsia" w:ascii="宋体" w:hAnsi="宋体" w:eastAsia="宋体" w:cs="宋体"/>
                <w:bCs/>
                <w:color w:val="auto"/>
                <w:sz w:val="21"/>
                <w:szCs w:val="21"/>
                <w:lang w:val="en-US" w:eastAsia="zh-CN"/>
              </w:rPr>
              <w:t>码</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预制构件</w:t>
            </w:r>
            <w:r>
              <w:rPr>
                <w:rFonts w:hint="eastAsia" w:ascii="宋体" w:hAnsi="宋体" w:eastAsia="宋体" w:cs="宋体"/>
                <w:bCs/>
                <w:color w:val="auto"/>
                <w:sz w:val="21"/>
                <w:szCs w:val="21"/>
              </w:rPr>
              <w:t>顺序</w:t>
            </w:r>
            <w:r>
              <w:rPr>
                <w:rFonts w:hint="eastAsia" w:ascii="宋体" w:hAnsi="宋体" w:eastAsia="宋体" w:cs="宋体"/>
                <w:bCs/>
                <w:color w:val="auto"/>
                <w:sz w:val="21"/>
                <w:szCs w:val="21"/>
                <w:lang w:val="en-US" w:eastAsia="zh-CN"/>
              </w:rPr>
              <w:t>码</w:t>
            </w:r>
            <w:r>
              <w:rPr>
                <w:rFonts w:hint="eastAsia" w:ascii="宋体" w:hAnsi="宋体" w:eastAsia="宋体" w:cs="宋体"/>
                <w:bCs/>
                <w:color w:val="auto"/>
                <w:sz w:val="21"/>
                <w:szCs w:val="21"/>
                <w:lang w:eastAsia="zh-CN"/>
              </w:rPr>
              <w:t>。</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Times New Roman" w:hAnsi="Times New Roman" w:eastAsia="宋体" w:cs="Times New Roman"/>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lang w:val="en-US" w:eastAsia="zh-CN"/>
              </w:rPr>
              <w:t>工程所在地</w:t>
            </w:r>
            <w:r>
              <w:rPr>
                <w:rFonts w:hint="eastAsia" w:ascii="宋体" w:hAnsi="宋体" w:eastAsia="宋体" w:cs="宋体"/>
                <w:bCs/>
                <w:color w:val="auto"/>
                <w:sz w:val="21"/>
                <w:szCs w:val="21"/>
              </w:rPr>
              <w:t>行政区划代码</w:t>
            </w:r>
            <w:r>
              <w:rPr>
                <w:rFonts w:hint="eastAsia" w:ascii="宋体" w:hAnsi="宋体" w:eastAsia="宋体" w:cs="宋体"/>
                <w:bCs/>
                <w:color w:val="auto"/>
                <w:sz w:val="21"/>
                <w:szCs w:val="21"/>
                <w:lang w:val="en-US" w:eastAsia="zh-CN"/>
              </w:rPr>
              <w:t>应由</w:t>
            </w:r>
            <w:r>
              <w:rPr>
                <w:rFonts w:hint="default" w:ascii="Times New Roman" w:hAnsi="Times New Roman" w:eastAsia="宋体" w:cs="Times New Roman"/>
                <w:bCs/>
                <w:color w:val="auto"/>
                <w:sz w:val="21"/>
                <w:szCs w:val="21"/>
                <w:lang w:val="en-US" w:eastAsia="zh-CN"/>
              </w:rPr>
              <w:t>6</w:t>
            </w:r>
            <w:r>
              <w:rPr>
                <w:rFonts w:hint="eastAsia" w:ascii="宋体" w:hAnsi="宋体" w:eastAsia="宋体" w:cs="宋体"/>
                <w:bCs/>
                <w:color w:val="auto"/>
                <w:sz w:val="21"/>
                <w:szCs w:val="21"/>
                <w:lang w:val="en-US" w:eastAsia="zh-CN"/>
              </w:rPr>
              <w:t>位数字组成，应</w:t>
            </w:r>
            <w:r>
              <w:rPr>
                <w:rFonts w:hint="eastAsia" w:ascii="宋体" w:hAnsi="宋体" w:eastAsia="宋体" w:cs="宋体"/>
                <w:bCs/>
                <w:color w:val="auto"/>
                <w:sz w:val="21"/>
                <w:szCs w:val="21"/>
              </w:rPr>
              <w:t>符合现行</w:t>
            </w:r>
            <w:r>
              <w:rPr>
                <w:rFonts w:hint="eastAsia" w:ascii="宋体" w:hAnsi="宋体" w:eastAsia="宋体" w:cs="宋体"/>
                <w:bCs/>
                <w:color w:val="auto"/>
                <w:sz w:val="21"/>
                <w:szCs w:val="21"/>
                <w:lang w:val="en-US" w:eastAsia="zh-CN"/>
              </w:rPr>
              <w:t>国家标准《</w:t>
            </w:r>
            <w:r>
              <w:rPr>
                <w:rFonts w:hint="eastAsia" w:ascii="宋体" w:hAnsi="宋体" w:eastAsia="宋体" w:cs="宋体"/>
                <w:bCs/>
                <w:color w:val="auto"/>
                <w:sz w:val="21"/>
                <w:szCs w:val="21"/>
              </w:rPr>
              <w:t>中华人民共和国行政区划代码</w:t>
            </w:r>
            <w:r>
              <w:rPr>
                <w:rFonts w:hint="eastAsia" w:ascii="宋体" w:hAnsi="宋体" w:eastAsia="宋体" w:cs="宋体"/>
                <w:bCs/>
                <w:color w:val="auto"/>
                <w:sz w:val="21"/>
                <w:szCs w:val="21"/>
                <w:lang w:val="en-US" w:eastAsia="zh-CN"/>
              </w:rPr>
              <w:t>》</w:t>
            </w:r>
            <w:r>
              <w:rPr>
                <w:rFonts w:hint="eastAsia" w:ascii="Times New Roman" w:hAnsi="Times New Roman" w:eastAsia="宋体" w:cs="Times New Roman"/>
                <w:bCs/>
                <w:color w:val="auto"/>
                <w:sz w:val="21"/>
                <w:szCs w:val="21"/>
                <w:lang w:val="en-US" w:eastAsia="zh-CN"/>
              </w:rPr>
              <w:t>GB/T 2260</w:t>
            </w:r>
            <w:r>
              <w:rPr>
                <w:rFonts w:hint="eastAsia" w:ascii="宋体" w:hAnsi="宋体" w:eastAsia="宋体" w:cs="宋体"/>
                <w:bCs/>
                <w:color w:val="auto"/>
                <w:sz w:val="21"/>
                <w:szCs w:val="21"/>
                <w:lang w:eastAsia="zh-CN"/>
              </w:rPr>
              <w:t>的</w:t>
            </w:r>
            <w:r>
              <w:rPr>
                <w:rFonts w:hint="eastAsia" w:ascii="宋体" w:hAnsi="宋体" w:eastAsia="宋体" w:cs="宋体"/>
                <w:bCs/>
                <w:color w:val="auto"/>
                <w:sz w:val="21"/>
                <w:szCs w:val="21"/>
                <w:lang w:val="en-US" w:eastAsia="zh-CN"/>
              </w:rPr>
              <w:t>规定。</w:t>
            </w:r>
          </w:p>
          <w:p>
            <w:pPr>
              <w:spacing w:line="360" w:lineRule="auto"/>
              <w:ind w:firstLine="420" w:firstLineChars="200"/>
              <w:rPr>
                <w:rFonts w:hint="eastAsia" w:ascii="宋体" w:hAnsi="宋体" w:eastAsia="宋体" w:cs="宋体"/>
                <w:bCs/>
                <w:color w:val="auto"/>
                <w:sz w:val="21"/>
                <w:szCs w:val="21"/>
                <w:lang w:val="en-US" w:eastAsia="zh-CN"/>
              </w:rPr>
            </w:pPr>
            <w:r>
              <w:rPr>
                <w:rFonts w:hint="eastAsia" w:ascii="Times New Roman" w:hAnsi="Times New Roman" w:eastAsia="宋体" w:cs="Times New Roman"/>
                <w:b w:val="0"/>
                <w:bCs/>
                <w:color w:val="auto"/>
                <w:sz w:val="21"/>
                <w:szCs w:val="21"/>
                <w:highlight w:val="none"/>
                <w:lang w:val="en-US" w:eastAsia="zh-CN"/>
              </w:rPr>
              <w:t>3</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lang w:val="en-US" w:eastAsia="zh-CN"/>
              </w:rPr>
              <w:t>生产单位码应由</w:t>
            </w:r>
            <w:r>
              <w:rPr>
                <w:rFonts w:hint="eastAsia" w:ascii="Times New Roman" w:hAnsi="Times New Roman" w:eastAsia="宋体" w:cs="Times New Roman"/>
                <w:bCs/>
                <w:color w:val="auto"/>
                <w:sz w:val="21"/>
                <w:szCs w:val="21"/>
                <w:lang w:val="en-US" w:eastAsia="zh-CN"/>
              </w:rPr>
              <w:t>4</w:t>
            </w:r>
            <w:r>
              <w:rPr>
                <w:rFonts w:hint="eastAsia" w:ascii="宋体" w:hAnsi="宋体" w:eastAsia="宋体" w:cs="宋体"/>
                <w:bCs/>
                <w:color w:val="auto"/>
                <w:sz w:val="21"/>
                <w:szCs w:val="21"/>
                <w:lang w:val="en-US" w:eastAsia="zh-CN"/>
              </w:rPr>
              <w:t>位数字或字母组成，可采用生产单位统一社会信用代码后</w:t>
            </w:r>
            <w:r>
              <w:rPr>
                <w:rFonts w:hint="eastAsia" w:ascii="Times New Roman" w:hAnsi="Times New Roman" w:eastAsia="宋体" w:cs="Times New Roman"/>
                <w:bCs/>
                <w:color w:val="auto"/>
                <w:sz w:val="21"/>
                <w:szCs w:val="21"/>
                <w:lang w:val="en-US" w:eastAsia="zh-CN"/>
              </w:rPr>
              <w:t>4</w:t>
            </w:r>
            <w:r>
              <w:rPr>
                <w:rFonts w:hint="eastAsia" w:ascii="宋体" w:hAnsi="宋体" w:eastAsia="宋体" w:cs="宋体"/>
                <w:bCs/>
                <w:color w:val="auto"/>
                <w:sz w:val="21"/>
                <w:szCs w:val="21"/>
                <w:lang w:val="en-US" w:eastAsia="zh-CN"/>
              </w:rPr>
              <w:t>位。</w:t>
            </w:r>
          </w:p>
          <w:p>
            <w:pPr>
              <w:spacing w:line="360" w:lineRule="auto"/>
              <w:ind w:firstLine="420" w:firstLineChars="200"/>
              <w:rPr>
                <w:rFonts w:hint="eastAsia" w:ascii="宋体" w:hAnsi="宋体" w:eastAsia="宋体" w:cs="宋体"/>
                <w:bCs/>
                <w:color w:val="auto"/>
                <w:sz w:val="21"/>
                <w:szCs w:val="21"/>
              </w:rPr>
            </w:pPr>
            <w:r>
              <w:rPr>
                <w:rFonts w:hint="eastAsia" w:ascii="Times New Roman" w:hAnsi="Times New Roman" w:eastAsia="宋体" w:cs="Times New Roman"/>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lang w:val="en-US" w:eastAsia="zh-CN"/>
              </w:rPr>
              <w:t>项目名称码应由</w:t>
            </w:r>
            <w:r>
              <w:rPr>
                <w:rFonts w:hint="eastAsia" w:ascii="Times New Roman" w:hAnsi="Times New Roman" w:eastAsia="楷体" w:cs="Times New Roman"/>
                <w:b w:val="0"/>
                <w:bCs/>
                <w:color w:val="auto"/>
                <w:sz w:val="21"/>
                <w:szCs w:val="21"/>
                <w:lang w:val="en-US" w:eastAsia="zh-CN"/>
              </w:rPr>
              <w:t>5</w:t>
            </w:r>
            <w:r>
              <w:rPr>
                <w:rFonts w:hint="eastAsia" w:ascii="宋体" w:hAnsi="宋体" w:eastAsia="宋体" w:cs="宋体"/>
                <w:bCs/>
                <w:color w:val="auto"/>
                <w:sz w:val="21"/>
                <w:szCs w:val="21"/>
                <w:lang w:val="en-US" w:eastAsia="zh-CN"/>
              </w:rPr>
              <w:t>位数字或字母组成，前</w:t>
            </w:r>
            <w:r>
              <w:rPr>
                <w:rFonts w:hint="eastAsia" w:ascii="Times New Roman" w:hAnsi="Times New Roman" w:eastAsia="楷体" w:cs="Times New Roman"/>
                <w:b w:val="0"/>
                <w:bCs/>
                <w:color w:val="auto"/>
                <w:sz w:val="21"/>
                <w:szCs w:val="21"/>
                <w:lang w:val="en-US" w:eastAsia="zh-CN"/>
              </w:rPr>
              <w:t>4</w:t>
            </w:r>
            <w:r>
              <w:rPr>
                <w:rFonts w:hint="eastAsia" w:ascii="宋体" w:hAnsi="宋体" w:eastAsia="宋体" w:cs="宋体"/>
                <w:bCs/>
                <w:color w:val="auto"/>
                <w:sz w:val="21"/>
                <w:szCs w:val="21"/>
                <w:lang w:val="en-US" w:eastAsia="zh-CN"/>
              </w:rPr>
              <w:t>位宜为</w:t>
            </w:r>
            <w:r>
              <w:rPr>
                <w:rFonts w:hint="eastAsia" w:ascii="Times New Roman" w:hAnsi="Times New Roman" w:eastAsia="楷体" w:cs="Times New Roman"/>
                <w:b w:val="0"/>
                <w:bCs/>
                <w:color w:val="auto"/>
                <w:sz w:val="21"/>
                <w:szCs w:val="21"/>
                <w:lang w:val="en-US" w:eastAsia="zh-CN"/>
              </w:rPr>
              <w:t>4</w:t>
            </w:r>
            <w:r>
              <w:rPr>
                <w:rFonts w:hint="eastAsia" w:ascii="宋体" w:hAnsi="宋体" w:eastAsia="宋体" w:cs="宋体"/>
                <w:bCs/>
                <w:color w:val="auto"/>
                <w:sz w:val="21"/>
                <w:szCs w:val="21"/>
              </w:rPr>
              <w:t>个大写字母</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第</w:t>
            </w:r>
            <w:r>
              <w:rPr>
                <w:rFonts w:hint="eastAsia" w:ascii="Times New Roman" w:hAnsi="Times New Roman" w:eastAsia="楷体" w:cs="Times New Roman"/>
                <w:b w:val="0"/>
                <w:bCs/>
                <w:color w:val="auto"/>
                <w:sz w:val="21"/>
                <w:szCs w:val="21"/>
                <w:lang w:val="en-US" w:eastAsia="zh-CN"/>
              </w:rPr>
              <w:t>5</w:t>
            </w:r>
            <w:r>
              <w:rPr>
                <w:rFonts w:hint="eastAsia" w:ascii="宋体" w:hAnsi="宋体" w:eastAsia="宋体" w:cs="宋体"/>
                <w:bCs/>
                <w:color w:val="auto"/>
                <w:sz w:val="21"/>
                <w:szCs w:val="21"/>
                <w:lang w:val="en-US" w:eastAsia="zh-CN"/>
              </w:rPr>
              <w:t>位宜为数字</w:t>
            </w:r>
            <w:r>
              <w:rPr>
                <w:rFonts w:hint="eastAsia" w:ascii="宋体" w:hAnsi="宋体" w:eastAsia="宋体" w:cs="宋体"/>
                <w:bCs/>
                <w:color w:val="auto"/>
                <w:sz w:val="21"/>
                <w:szCs w:val="21"/>
              </w:rPr>
              <w:t>。</w:t>
            </w:r>
          </w:p>
          <w:p>
            <w:pPr>
              <w:spacing w:line="360" w:lineRule="auto"/>
              <w:ind w:firstLine="420" w:firstLineChars="200"/>
              <w:rPr>
                <w:b/>
                <w:color w:val="auto"/>
                <w:sz w:val="21"/>
                <w:szCs w:val="21"/>
              </w:rPr>
            </w:pPr>
            <w:r>
              <w:rPr>
                <w:rFonts w:hint="eastAsia" w:ascii="Times New Roman" w:hAnsi="Times New Roman" w:eastAsia="宋体" w:cs="Times New Roman"/>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Cs/>
                <w:color w:val="auto"/>
                <w:sz w:val="21"/>
                <w:szCs w:val="21"/>
                <w:lang w:val="en-US" w:eastAsia="zh-CN"/>
              </w:rPr>
              <w:t>预制</w:t>
            </w:r>
            <w:r>
              <w:rPr>
                <w:rFonts w:hint="eastAsia" w:ascii="宋体" w:hAnsi="宋体" w:eastAsia="宋体" w:cs="宋体"/>
                <w:bCs/>
                <w:color w:val="auto"/>
                <w:sz w:val="21"/>
                <w:szCs w:val="21"/>
              </w:rPr>
              <w:t>构件类别</w:t>
            </w:r>
            <w:r>
              <w:rPr>
                <w:rFonts w:hint="eastAsia" w:ascii="宋体" w:hAnsi="宋体" w:eastAsia="宋体" w:cs="宋体"/>
                <w:bCs/>
                <w:color w:val="auto"/>
                <w:sz w:val="21"/>
                <w:szCs w:val="21"/>
                <w:lang w:val="en-US" w:eastAsia="zh-CN"/>
              </w:rPr>
              <w:t>码应由</w:t>
            </w:r>
            <w:r>
              <w:rPr>
                <w:rFonts w:hint="default" w:ascii="Times New Roman" w:hAnsi="Times New Roman" w:eastAsia="宋体" w:cs="Times New Roman"/>
                <w:bCs/>
                <w:color w:val="auto"/>
                <w:sz w:val="21"/>
                <w:szCs w:val="21"/>
                <w:lang w:val="en-US" w:eastAsia="zh-CN"/>
              </w:rPr>
              <w:t>2</w:t>
            </w:r>
            <w:r>
              <w:rPr>
                <w:rFonts w:hint="eastAsia" w:ascii="宋体" w:hAnsi="宋体" w:eastAsia="宋体" w:cs="宋体"/>
                <w:bCs/>
                <w:color w:val="auto"/>
                <w:sz w:val="21"/>
                <w:szCs w:val="21"/>
                <w:lang w:val="en-US" w:eastAsia="zh-CN"/>
              </w:rPr>
              <w:t>位数字组成，并</w:t>
            </w:r>
            <w:r>
              <w:rPr>
                <w:rFonts w:hint="eastAsia" w:ascii="宋体" w:hAnsi="宋体" w:eastAsia="宋体" w:cs="宋体"/>
                <w:bCs/>
                <w:color w:val="auto"/>
                <w:sz w:val="21"/>
                <w:szCs w:val="21"/>
              </w:rPr>
              <w:t>应</w:t>
            </w:r>
            <w:r>
              <w:rPr>
                <w:rFonts w:hint="eastAsia" w:ascii="宋体" w:hAnsi="宋体" w:eastAsia="宋体" w:cs="宋体"/>
                <w:bCs/>
                <w:color w:val="auto"/>
                <w:sz w:val="21"/>
                <w:szCs w:val="21"/>
                <w:lang w:val="en-US" w:eastAsia="zh-CN"/>
              </w:rPr>
              <w:t>符合本标准附录</w:t>
            </w:r>
            <w:r>
              <w:rPr>
                <w:rFonts w:hint="default" w:ascii="Times New Roman" w:hAnsi="Times New Roman" w:eastAsia="宋体" w:cs="Times New Roman"/>
                <w:bCs/>
                <w:color w:val="auto"/>
                <w:sz w:val="21"/>
                <w:szCs w:val="21"/>
                <w:lang w:val="en-US" w:eastAsia="zh-CN"/>
              </w:rPr>
              <w:t>A</w:t>
            </w:r>
            <w:r>
              <w:rPr>
                <w:rFonts w:hint="eastAsia" w:ascii="宋体" w:hAnsi="宋体" w:eastAsia="宋体" w:cs="宋体"/>
                <w:bCs/>
                <w:color w:val="auto"/>
                <w:sz w:val="21"/>
                <w:szCs w:val="21"/>
                <w:lang w:val="en-US" w:eastAsia="zh-CN"/>
              </w:rPr>
              <w:t>的规定</w:t>
            </w:r>
            <w:r>
              <w:rPr>
                <w:rFonts w:hint="eastAsia" w:ascii="宋体" w:hAnsi="宋体" w:eastAsia="宋体" w:cs="宋体"/>
                <w:bCs/>
                <w:color w:val="auto"/>
                <w:sz w:val="21"/>
                <w:szCs w:val="21"/>
              </w:rPr>
              <w:t>。</w:t>
            </w:r>
          </w:p>
          <w:p>
            <w:pPr>
              <w:spacing w:line="360" w:lineRule="auto"/>
              <w:ind w:firstLine="420" w:firstLineChars="200"/>
              <w:rPr>
                <w:rFonts w:hint="eastAsia" w:ascii="宋体" w:hAnsi="宋体" w:eastAsia="宋体" w:cs="宋体"/>
                <w:bCs/>
                <w:color w:val="auto"/>
                <w:sz w:val="21"/>
                <w:szCs w:val="21"/>
              </w:rPr>
            </w:pPr>
            <w:r>
              <w:rPr>
                <w:rFonts w:hint="eastAsia" w:ascii="Times New Roman" w:hAnsi="Times New Roman" w:eastAsia="宋体" w:cs="Times New Roman"/>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lang w:val="en-US" w:eastAsia="zh-CN"/>
              </w:rPr>
              <w:t>预制</w:t>
            </w:r>
            <w:r>
              <w:rPr>
                <w:rFonts w:hint="eastAsia" w:ascii="宋体" w:hAnsi="宋体" w:eastAsia="宋体" w:cs="宋体"/>
                <w:bCs/>
                <w:color w:val="auto"/>
                <w:sz w:val="21"/>
                <w:szCs w:val="21"/>
                <w:lang w:val="en-US" w:eastAsia="zh-CN"/>
              </w:rPr>
              <w:t>构件顺序码应由</w:t>
            </w:r>
            <w:r>
              <w:rPr>
                <w:rFonts w:hint="default" w:ascii="Times New Roman" w:hAnsi="Times New Roman" w:eastAsia="宋体" w:cs="Times New Roman"/>
                <w:bCs w:val="0"/>
                <w:color w:val="auto"/>
                <w:sz w:val="21"/>
                <w:szCs w:val="21"/>
                <w:lang w:val="en-US" w:eastAsia="zh-CN"/>
              </w:rPr>
              <w:t>6</w:t>
            </w:r>
            <w:r>
              <w:rPr>
                <w:rFonts w:hint="eastAsia" w:ascii="宋体" w:hAnsi="宋体" w:eastAsia="宋体" w:cs="宋体"/>
                <w:bCs/>
                <w:color w:val="auto"/>
                <w:sz w:val="21"/>
                <w:szCs w:val="21"/>
                <w:lang w:val="en-US" w:eastAsia="zh-CN"/>
              </w:rPr>
              <w:t>位数字组成，宜由</w:t>
            </w:r>
            <w:r>
              <w:rPr>
                <w:rFonts w:hint="eastAsia" w:ascii="宋体" w:hAnsi="宋体" w:eastAsia="宋体" w:cs="宋体"/>
                <w:bCs/>
                <w:color w:val="auto"/>
                <w:sz w:val="21"/>
                <w:szCs w:val="21"/>
                <w:lang w:eastAsia="zh-CN"/>
              </w:rPr>
              <w:t>预制构件</w:t>
            </w:r>
            <w:r>
              <w:rPr>
                <w:rFonts w:hint="eastAsia" w:ascii="宋体" w:hAnsi="宋体" w:eastAsia="宋体" w:cs="宋体"/>
                <w:bCs/>
                <w:color w:val="auto"/>
                <w:sz w:val="21"/>
                <w:szCs w:val="21"/>
                <w:lang w:val="en-US" w:eastAsia="zh-CN"/>
              </w:rPr>
              <w:t>生产</w:t>
            </w:r>
            <w:r>
              <w:rPr>
                <w:rFonts w:hint="eastAsia" w:ascii="宋体" w:hAnsi="宋体" w:eastAsia="宋体" w:cs="宋体"/>
                <w:bCs/>
                <w:color w:val="auto"/>
                <w:sz w:val="21"/>
                <w:szCs w:val="21"/>
                <w:lang w:eastAsia="zh-CN"/>
              </w:rPr>
              <w:t>管理信息</w:t>
            </w:r>
            <w:r>
              <w:rPr>
                <w:rFonts w:hint="eastAsia" w:ascii="宋体" w:hAnsi="宋体" w:eastAsia="宋体" w:cs="宋体"/>
                <w:bCs/>
                <w:color w:val="auto"/>
                <w:sz w:val="21"/>
                <w:szCs w:val="21"/>
              </w:rPr>
              <w:t>系统</w:t>
            </w:r>
            <w:r>
              <w:rPr>
                <w:rFonts w:hint="eastAsia" w:ascii="宋体" w:hAnsi="宋体" w:eastAsia="宋体" w:cs="宋体"/>
                <w:bCs/>
                <w:color w:val="auto"/>
                <w:sz w:val="21"/>
                <w:szCs w:val="21"/>
                <w:lang w:val="en-US" w:eastAsia="zh-CN"/>
              </w:rPr>
              <w:t>自动生成</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rPr>
            </w:pPr>
            <w:r>
              <w:rPr>
                <w:rFonts w:hint="eastAsia" w:ascii="Times New Roman" w:hAnsi="Times New Roman" w:eastAsia="黑体" w:cs="Times New Roman"/>
                <w:b/>
                <w:bCs/>
                <w:color w:val="auto"/>
                <w:sz w:val="21"/>
                <w:szCs w:val="21"/>
                <w:lang w:val="en-US" w:eastAsia="zh-CN"/>
              </w:rPr>
              <w:t>4.3.3</w:t>
            </w:r>
            <w:r>
              <w:rPr>
                <w:rFonts w:hint="eastAsia" w:ascii="宋体" w:hAnsi="宋体" w:eastAsia="宋体" w:cs="宋体"/>
                <w:bCs/>
                <w:color w:val="auto"/>
                <w:sz w:val="21"/>
                <w:szCs w:val="21"/>
              </w:rPr>
              <w:t xml:space="preserve">  原材料及配件类生产信息的信息编码应由</w:t>
            </w:r>
            <w:r>
              <w:rPr>
                <w:rFonts w:hint="default" w:ascii="Times New Roman" w:hAnsi="Times New Roman" w:eastAsia="宋体" w:cs="Times New Roman"/>
                <w:bCs/>
                <w:color w:val="auto"/>
                <w:sz w:val="21"/>
                <w:szCs w:val="21"/>
              </w:rPr>
              <w:t>5</w:t>
            </w:r>
            <w:r>
              <w:rPr>
                <w:rFonts w:hint="eastAsia" w:ascii="宋体" w:hAnsi="宋体" w:eastAsia="宋体" w:cs="宋体"/>
                <w:bCs/>
                <w:color w:val="auto"/>
                <w:sz w:val="21"/>
                <w:szCs w:val="21"/>
              </w:rPr>
              <w:t>位数字或字母组成，第</w:t>
            </w:r>
            <w:r>
              <w:rPr>
                <w:rFonts w:hint="default" w:ascii="Times New Roman" w:hAnsi="Times New Roman" w:eastAsia="宋体" w:cs="Times New Roman"/>
                <w:bCs/>
                <w:color w:val="auto"/>
                <w:sz w:val="21"/>
                <w:szCs w:val="21"/>
              </w:rPr>
              <w:t>1</w:t>
            </w:r>
            <w:r>
              <w:rPr>
                <w:rFonts w:hint="eastAsia" w:ascii="宋体" w:hAnsi="宋体" w:eastAsia="宋体" w:cs="宋体"/>
                <w:bCs/>
                <w:color w:val="auto"/>
                <w:sz w:val="21"/>
                <w:szCs w:val="21"/>
              </w:rPr>
              <w:t>位宜为大写字母，后</w:t>
            </w:r>
            <w:r>
              <w:rPr>
                <w:rFonts w:hint="default" w:ascii="Times New Roman" w:hAnsi="Times New Roman" w:eastAsia="宋体" w:cs="Times New Roman"/>
                <w:bCs/>
                <w:color w:val="auto"/>
                <w:sz w:val="21"/>
                <w:szCs w:val="21"/>
              </w:rPr>
              <w:t>4</w:t>
            </w:r>
            <w:r>
              <w:rPr>
                <w:rFonts w:hint="eastAsia" w:ascii="宋体" w:hAnsi="宋体" w:eastAsia="宋体" w:cs="宋体"/>
                <w:bCs/>
                <w:color w:val="auto"/>
                <w:sz w:val="21"/>
                <w:szCs w:val="21"/>
              </w:rPr>
              <w:t>位宜为数字。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color w:val="auto"/>
                <w:sz w:val="21"/>
                <w:szCs w:val="21"/>
              </w:rPr>
            </w:pPr>
            <w:r>
              <w:rPr>
                <w:rFonts w:hint="eastAsia" w:ascii="Times New Roman" w:hAnsi="Times New Roman" w:eastAsia="黑体" w:cs="Times New Roman"/>
                <w:b/>
                <w:bCs/>
                <w:color w:val="auto"/>
                <w:sz w:val="21"/>
                <w:szCs w:val="21"/>
                <w:lang w:val="en-US" w:eastAsia="zh-CN"/>
              </w:rPr>
              <w:t>4.3.4</w:t>
            </w:r>
            <w:r>
              <w:rPr>
                <w:rFonts w:hint="eastAsia" w:ascii="宋体" w:hAnsi="宋体" w:eastAsia="宋体" w:cs="宋体"/>
                <w:bCs/>
                <w:color w:val="auto"/>
                <w:sz w:val="21"/>
                <w:szCs w:val="21"/>
              </w:rPr>
              <w:t xml:space="preserve">  生产设备、设施与机具等生产信息的信息编码应由</w:t>
            </w:r>
            <w:r>
              <w:rPr>
                <w:rFonts w:hint="default" w:ascii="Times New Roman" w:hAnsi="Times New Roman" w:eastAsia="宋体" w:cs="Times New Roman"/>
                <w:bCs/>
                <w:color w:val="auto"/>
                <w:sz w:val="21"/>
                <w:szCs w:val="21"/>
              </w:rPr>
              <w:t>6</w:t>
            </w:r>
            <w:r>
              <w:rPr>
                <w:rFonts w:hint="eastAsia" w:ascii="宋体" w:hAnsi="宋体" w:eastAsia="宋体" w:cs="宋体"/>
                <w:bCs/>
                <w:color w:val="auto"/>
                <w:sz w:val="21"/>
                <w:szCs w:val="21"/>
              </w:rPr>
              <w:t>位数字组成。</w:t>
            </w:r>
          </w:p>
          <w:p>
            <w:pPr>
              <w:spacing w:line="360" w:lineRule="auto"/>
              <w:jc w:val="left"/>
              <w:rPr>
                <w:rFonts w:hint="eastAsia" w:ascii="宋体" w:hAnsi="宋体" w:eastAsia="宋体" w:cs="宋体"/>
                <w:color w:val="auto"/>
                <w:sz w:val="21"/>
                <w:szCs w:val="21"/>
              </w:rPr>
            </w:pPr>
            <w:r>
              <w:rPr>
                <w:rFonts w:hint="eastAsia" w:ascii="Times New Roman" w:hAnsi="Times New Roman" w:eastAsia="黑体" w:cs="Times New Roman"/>
                <w:b/>
                <w:bCs/>
                <w:color w:val="auto"/>
                <w:sz w:val="21"/>
                <w:szCs w:val="21"/>
                <w:lang w:val="en-US" w:eastAsia="zh-CN"/>
              </w:rPr>
              <w:t>4.3.5</w:t>
            </w:r>
            <w:r>
              <w:rPr>
                <w:rFonts w:hint="eastAsia" w:ascii="宋体" w:hAnsi="宋体" w:eastAsia="宋体" w:cs="宋体"/>
                <w:bCs/>
                <w:color w:val="auto"/>
                <w:sz w:val="21"/>
                <w:szCs w:val="21"/>
              </w:rPr>
              <w:t xml:space="preserve">  生产进度管理信息、维护信息、质量管理信息、存储、运输与进场验收等管理信息的信息编码宜由</w:t>
            </w:r>
            <w:r>
              <w:rPr>
                <w:rFonts w:hint="default" w:ascii="Times New Roman" w:hAnsi="Times New Roman" w:eastAsia="宋体" w:cs="Times New Roman"/>
                <w:bCs/>
                <w:color w:val="auto"/>
                <w:sz w:val="21"/>
                <w:szCs w:val="21"/>
              </w:rPr>
              <w:t>4</w:t>
            </w:r>
            <w:r>
              <w:rPr>
                <w:rFonts w:hint="eastAsia" w:ascii="宋体" w:hAnsi="宋体" w:eastAsia="宋体" w:cs="宋体"/>
                <w:bCs/>
                <w:color w:val="auto"/>
                <w:sz w:val="21"/>
                <w:szCs w:val="21"/>
              </w:rPr>
              <w:t>位大写字母组成。</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1"/>
                <w:szCs w:val="21"/>
                <w:lang w:val="en-US" w:eastAsia="zh-CN"/>
              </w:rPr>
            </w:pPr>
            <w:r>
              <w:rPr>
                <w:rFonts w:hint="default" w:ascii="Times New Roman" w:hAnsi="Times New Roman" w:eastAsia="宋体" w:cs="Times New Roman"/>
                <w:b/>
                <w:color w:val="auto"/>
                <w:sz w:val="21"/>
                <w:szCs w:val="21"/>
              </w:rPr>
              <w:t>4.</w:t>
            </w:r>
            <w:r>
              <w:rPr>
                <w:rFonts w:hint="default" w:ascii="Times New Roman" w:hAnsi="Times New Roman" w:eastAsia="宋体" w:cs="Times New Roman"/>
                <w:b/>
                <w:color w:val="auto"/>
                <w:sz w:val="21"/>
                <w:szCs w:val="21"/>
                <w:lang w:val="en-US" w:eastAsia="zh-CN"/>
              </w:rPr>
              <w:t>4</w:t>
            </w:r>
            <w:r>
              <w:rPr>
                <w:rFonts w:hint="default" w:ascii="Times New Roman" w:hAnsi="Times New Roman" w:eastAsia="宋体" w:cs="Times New Roman"/>
                <w:b/>
                <w:color w:val="auto"/>
                <w:sz w:val="21"/>
                <w:szCs w:val="21"/>
              </w:rPr>
              <w:t>.1</w:t>
            </w:r>
            <w:r>
              <w:rPr>
                <w:rFonts w:hint="eastAsia" w:ascii="宋体" w:hAnsi="宋体" w:eastAsia="宋体" w:cs="宋体"/>
                <w:b/>
                <w:bCs w:val="0"/>
                <w:color w:val="auto"/>
                <w:sz w:val="21"/>
                <w:szCs w:val="21"/>
              </w:rPr>
              <w:t xml:space="preserve"> </w:t>
            </w:r>
            <w:r>
              <w:rPr>
                <w:rFonts w:hint="eastAsia" w:ascii="宋体" w:hAnsi="宋体" w:eastAsia="宋体" w:cs="宋体"/>
                <w:bCs/>
                <w:color w:val="auto"/>
                <w:sz w:val="21"/>
                <w:szCs w:val="21"/>
              </w:rPr>
              <w:t xml:space="preserve"> </w:t>
            </w:r>
            <w:r>
              <w:rPr>
                <w:rFonts w:hint="eastAsia" w:ascii="仿宋" w:hAnsi="仿宋" w:eastAsia="仿宋" w:cs="仿宋"/>
                <w:b/>
                <w:bCs w:val="0"/>
                <w:color w:val="auto"/>
                <w:sz w:val="21"/>
                <w:szCs w:val="21"/>
                <w:lang w:val="en-US" w:eastAsia="zh-CN"/>
              </w:rPr>
              <w:t>【条文说明】</w:t>
            </w:r>
            <w:r>
              <w:rPr>
                <w:rFonts w:hint="eastAsia" w:asciiTheme="minorEastAsia" w:hAnsiTheme="minorEastAsia" w:eastAsiaTheme="minorEastAsia" w:cstheme="minorEastAsia"/>
                <w:b w:val="0"/>
                <w:bCs/>
                <w:color w:val="auto"/>
                <w:sz w:val="21"/>
                <w:szCs w:val="21"/>
                <w:lang w:val="en-US" w:eastAsia="zh-CN"/>
              </w:rPr>
              <w:t>1 埋置深度为浅埋预制构件表面或埋于距预制构件表面至多20mm处。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2 预制内墙板的RFID芯片植入面为内墙板生产时的上表面，预制外墙板的RFID芯片植入面面向建筑物内侧，一般情况下，埋置芯片高度距墙体底部1.5米，纵向离墙体右边沿0.5米处。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3 预制柱的RFID芯片的植入面位于便于获取信息一面。高度距底边1.5米，柱宽的1/2处。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4 预制梁的RFID芯片植入面位于右侧面。高度距预制梁侧面中部，距右侧边沿500mm处。</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5 预制楼梯的RFID芯片植入部位，位于自下至上第三个踏步靠栏杆一侧；若栏杆一侧为隔墙，则植入位于自下至上第三个踏步板底中间）。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6 预制阳台及空调板RFID芯片植入点为阳台底板底面正中间处。</w:t>
            </w:r>
          </w:p>
          <w:p>
            <w:pPr>
              <w:widowControl/>
              <w:spacing w:line="360" w:lineRule="auto"/>
              <w:ind w:firstLine="420" w:firstLineChars="200"/>
              <w:jc w:val="both"/>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7 预制楼板RFID芯片的植入面位于预制楼板正中间底板处。</w:t>
            </w:r>
          </w:p>
          <w:p>
            <w:pPr>
              <w:spacing w:line="360" w:lineRule="auto"/>
              <w:ind w:firstLine="422"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4.4.2 </w:t>
            </w:r>
            <w:r>
              <w:rPr>
                <w:rFonts w:hint="eastAsia" w:asciiTheme="minorEastAsia" w:hAnsiTheme="minorEastAsia" w:eastAsiaTheme="minorEastAsia" w:cstheme="minorEastAsia"/>
                <w:bCs/>
                <w:color w:val="auto"/>
                <w:sz w:val="21"/>
                <w:szCs w:val="21"/>
                <w:lang w:val="en-US" w:eastAsia="zh-CN"/>
              </w:rPr>
              <w:t xml:space="preserve"> </w:t>
            </w:r>
            <w:r>
              <w:rPr>
                <w:rFonts w:hint="eastAsia" w:ascii="仿宋" w:hAnsi="仿宋" w:eastAsia="仿宋" w:cs="仿宋"/>
                <w:b/>
                <w:bCs w:val="0"/>
                <w:color w:val="auto"/>
                <w:sz w:val="21"/>
                <w:szCs w:val="21"/>
                <w:lang w:val="en-US" w:eastAsia="zh-CN"/>
              </w:rPr>
              <w:t>【条文说明】</w:t>
            </w:r>
            <w:r>
              <w:rPr>
                <w:rFonts w:hint="eastAsia" w:asciiTheme="minorEastAsia" w:hAnsiTheme="minorEastAsia" w:eastAsiaTheme="minorEastAsia" w:cstheme="minorEastAsia"/>
                <w:b w:val="0"/>
                <w:bCs/>
                <w:color w:val="auto"/>
                <w:sz w:val="21"/>
                <w:szCs w:val="21"/>
                <w:lang w:val="en-US" w:eastAsia="zh-CN"/>
              </w:rPr>
              <w:t>其中隐蔽验收工序需要上传不得少于两张隐蔽验收结果的图片（包含垂直及对角视野的全景图），格式为</w:t>
            </w:r>
            <w:r>
              <w:rPr>
                <w:rFonts w:hint="eastAsia" w:asciiTheme="minorEastAsia" w:hAnsiTheme="minorEastAsia" w:eastAsiaTheme="minorEastAsia" w:cstheme="minorEastAsia"/>
                <w:bCs/>
                <w:color w:val="auto"/>
                <w:sz w:val="21"/>
                <w:szCs w:val="21"/>
                <w:lang w:val="en-US" w:eastAsia="zh-CN"/>
              </w:rPr>
              <w:t>bmp,jpg,png</w:t>
            </w:r>
            <w:r>
              <w:rPr>
                <w:rFonts w:hint="eastAsia" w:asciiTheme="minorEastAsia" w:hAnsiTheme="minorEastAsia" w:eastAsiaTheme="minorEastAsia" w:cstheme="minorEastAsia"/>
                <w:b w:val="0"/>
                <w:bCs/>
                <w:color w:val="auto"/>
                <w:sz w:val="21"/>
                <w:szCs w:val="21"/>
                <w:lang w:val="en-US" w:eastAsia="zh-CN"/>
              </w:rPr>
              <w:t>，图片大小不得小于</w:t>
            </w:r>
            <w:r>
              <w:rPr>
                <w:rFonts w:hint="eastAsia" w:asciiTheme="minorEastAsia" w:hAnsiTheme="minorEastAsia" w:eastAsiaTheme="minorEastAsia" w:cstheme="minorEastAsia"/>
                <w:bCs/>
                <w:color w:val="auto"/>
                <w:sz w:val="21"/>
                <w:szCs w:val="21"/>
                <w:lang w:val="en-US" w:eastAsia="zh-CN"/>
              </w:rPr>
              <w:t>100kb</w:t>
            </w:r>
            <w:r>
              <w:rPr>
                <w:rFonts w:hint="eastAsia" w:asciiTheme="minorEastAsia" w:hAnsiTheme="minorEastAsia" w:eastAsiaTheme="minorEastAsia" w:cstheme="minorEastAsia"/>
                <w:b w:val="0"/>
                <w:bCs/>
                <w:color w:val="auto"/>
                <w:sz w:val="21"/>
                <w:szCs w:val="21"/>
                <w:lang w:val="en-US" w:eastAsia="zh-CN"/>
              </w:rPr>
              <w:t>，图片分辨率不得小于</w:t>
            </w:r>
            <w:r>
              <w:rPr>
                <w:rFonts w:hint="eastAsia" w:asciiTheme="minorEastAsia" w:hAnsiTheme="minorEastAsia" w:eastAsiaTheme="minorEastAsia" w:cstheme="minorEastAsia"/>
                <w:bCs/>
                <w:color w:val="auto"/>
                <w:sz w:val="21"/>
                <w:szCs w:val="21"/>
                <w:lang w:val="en-US" w:eastAsia="zh-CN"/>
              </w:rPr>
              <w:t>640*480</w:t>
            </w:r>
            <w:r>
              <w:rPr>
                <w:rFonts w:hint="eastAsia" w:asciiTheme="minorEastAsia" w:hAnsiTheme="minorEastAsia" w:eastAsiaTheme="minorEastAsia" w:cstheme="minorEastAsia"/>
                <w:b w:val="0"/>
                <w:bCs/>
                <w:color w:val="auto"/>
                <w:sz w:val="21"/>
                <w:szCs w:val="21"/>
                <w:lang w:val="en-US" w:eastAsia="zh-CN"/>
              </w:rPr>
              <w:t>像素。</w:t>
            </w:r>
          </w:p>
          <w:p>
            <w:pPr>
              <w:widowControl w:val="0"/>
              <w:spacing w:line="360" w:lineRule="auto"/>
              <w:rPr>
                <w:rFonts w:hint="eastAsia" w:ascii="宋体" w:hAnsi="宋体" w:eastAsia="宋体" w:cs="宋体"/>
                <w:bCs/>
                <w:color w:val="auto"/>
                <w:sz w:val="21"/>
                <w:szCs w:val="21"/>
                <w:lang w:eastAsia="zh-CN"/>
              </w:rPr>
            </w:pPr>
            <w:r>
              <w:rPr>
                <w:rFonts w:hint="eastAsia" w:ascii="Times New Roman" w:hAnsi="Times New Roman" w:eastAsia="黑体" w:cs="Times New Roman"/>
                <w:b/>
                <w:bCs/>
                <w:color w:val="auto"/>
                <w:sz w:val="21"/>
                <w:szCs w:val="21"/>
                <w:lang w:val="en-US" w:eastAsia="zh-CN"/>
              </w:rPr>
              <w:t xml:space="preserve">5.3.5 </w:t>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平台建设的</w:t>
            </w:r>
            <w:r>
              <w:rPr>
                <w:rFonts w:hint="eastAsia" w:ascii="宋体" w:hAnsi="宋体" w:eastAsia="宋体" w:cs="宋体"/>
                <w:bCs/>
                <w:color w:val="auto"/>
                <w:sz w:val="21"/>
                <w:szCs w:val="21"/>
              </w:rPr>
              <w:t>网络性能应满足下列要求</w:t>
            </w:r>
            <w:r>
              <w:rPr>
                <w:rFonts w:hint="eastAsia" w:ascii="宋体" w:hAnsi="宋体" w:eastAsia="宋体" w:cs="宋体"/>
                <w:bCs/>
                <w:color w:val="auto"/>
                <w:sz w:val="21"/>
                <w:szCs w:val="21"/>
                <w:lang w:eastAsia="zh-CN"/>
              </w:rPr>
              <w:t>：</w:t>
            </w:r>
          </w:p>
          <w:p>
            <w:pPr>
              <w:widowControl w:val="0"/>
              <w:spacing w:line="360" w:lineRule="auto"/>
              <w:ind w:firstLine="420" w:firstLineChars="200"/>
              <w:rPr>
                <w:rFonts w:hint="eastAsia" w:ascii="宋体" w:hAnsi="宋体" w:eastAsia="宋体" w:cs="宋体"/>
                <w:bCs/>
                <w:color w:val="auto"/>
                <w:sz w:val="21"/>
                <w:szCs w:val="21"/>
              </w:rPr>
            </w:pPr>
            <w:r>
              <w:rPr>
                <w:rFonts w:hint="eastAsia" w:ascii="Times New Roman" w:hAnsi="Times New Roman" w:eastAsia="仿宋" w:cs="Times New Roman"/>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val="en-US" w:eastAsia="zh-CN"/>
              </w:rPr>
              <w:t xml:space="preserve"> </w:t>
            </w:r>
            <w:r>
              <w:rPr>
                <w:rFonts w:hint="eastAsia" w:ascii="宋体" w:hAnsi="宋体" w:eastAsia="宋体" w:cs="宋体"/>
                <w:bCs/>
                <w:color w:val="auto"/>
                <w:sz w:val="21"/>
                <w:szCs w:val="21"/>
              </w:rPr>
              <w:t>网络时延上限值为400 ms</w:t>
            </w:r>
            <w:r>
              <w:rPr>
                <w:rFonts w:hint="eastAsia" w:ascii="宋体" w:hAnsi="宋体" w:eastAsia="宋体" w:cs="宋体"/>
                <w:bCs/>
                <w:color w:val="auto"/>
                <w:sz w:val="21"/>
                <w:szCs w:val="21"/>
                <w:lang w:eastAsia="zh-CN"/>
              </w:rPr>
              <w:t>。</w:t>
            </w:r>
          </w:p>
          <w:p>
            <w:pPr>
              <w:widowControl w:val="0"/>
              <w:spacing w:line="360" w:lineRule="auto"/>
              <w:ind w:firstLine="420" w:firstLineChars="200"/>
              <w:rPr>
                <w:rFonts w:hint="eastAsia" w:ascii="宋体" w:hAnsi="宋体" w:eastAsia="宋体" w:cs="宋体"/>
                <w:bCs/>
                <w:color w:val="auto"/>
                <w:sz w:val="21"/>
                <w:szCs w:val="21"/>
                <w:lang w:eastAsia="zh-CN"/>
              </w:rPr>
            </w:pPr>
            <w:r>
              <w:rPr>
                <w:rFonts w:hint="eastAsia" w:ascii="Times New Roman" w:hAnsi="Times New Roman" w:eastAsia="仿宋" w:cs="Times New Roman"/>
                <w:b w:val="0"/>
                <w:bCs/>
                <w:color w:val="auto"/>
                <w:sz w:val="21"/>
                <w:szCs w:val="21"/>
                <w:highlight w:val="none"/>
                <w:lang w:val="en-US" w:eastAsia="zh-CN"/>
              </w:rPr>
              <w:t>2</w:t>
            </w:r>
            <w:r>
              <w:rPr>
                <w:rFonts w:hint="eastAsia" w:ascii="仿宋" w:hAnsi="仿宋" w:eastAsia="仿宋" w:cs="仿宋"/>
                <w:b w:val="0"/>
                <w:bCs/>
                <w:color w:val="auto"/>
                <w:sz w:val="21"/>
                <w:szCs w:val="21"/>
                <w:highlight w:val="none"/>
                <w:lang w:val="en-US" w:eastAsia="zh-CN"/>
              </w:rPr>
              <w:t xml:space="preserve"> </w:t>
            </w:r>
            <w:r>
              <w:rPr>
                <w:rFonts w:hint="eastAsia" w:ascii="宋体" w:hAnsi="宋体" w:eastAsia="宋体" w:cs="宋体"/>
                <w:bCs/>
                <w:color w:val="auto"/>
                <w:sz w:val="21"/>
                <w:szCs w:val="21"/>
              </w:rPr>
              <w:t>时延抖动上限值为50 ms</w:t>
            </w:r>
            <w:r>
              <w:rPr>
                <w:rFonts w:hint="eastAsia" w:ascii="宋体" w:hAnsi="宋体" w:eastAsia="宋体" w:cs="宋体"/>
                <w:bCs/>
                <w:color w:val="auto"/>
                <w:sz w:val="21"/>
                <w:szCs w:val="21"/>
                <w:lang w:eastAsia="zh-CN"/>
              </w:rPr>
              <w:t>。</w:t>
            </w:r>
          </w:p>
          <w:p>
            <w:pPr>
              <w:widowControl w:val="0"/>
              <w:spacing w:line="360" w:lineRule="auto"/>
              <w:ind w:firstLine="420" w:firstLineChars="200"/>
              <w:rPr>
                <w:rFonts w:hint="eastAsia" w:ascii="宋体" w:hAnsi="宋体" w:eastAsia="宋体" w:cs="宋体"/>
                <w:bCs/>
                <w:color w:val="auto"/>
                <w:sz w:val="21"/>
                <w:szCs w:val="21"/>
              </w:rPr>
            </w:pPr>
            <w:r>
              <w:rPr>
                <w:rFonts w:hint="eastAsia" w:ascii="Times New Roman" w:hAnsi="Times New Roman" w:eastAsia="仿宋" w:cs="Times New Roman"/>
                <w:b w:val="0"/>
                <w:bCs/>
                <w:color w:val="auto"/>
                <w:sz w:val="21"/>
                <w:szCs w:val="21"/>
                <w:highlight w:val="none"/>
                <w:lang w:val="en-US" w:eastAsia="zh-CN"/>
              </w:rPr>
              <w:t>3</w:t>
            </w:r>
            <w:r>
              <w:rPr>
                <w:rFonts w:hint="eastAsia" w:ascii="仿宋" w:hAnsi="仿宋" w:eastAsia="仿宋" w:cs="仿宋"/>
                <w:b w:val="0"/>
                <w:bCs/>
                <w:color w:val="auto"/>
                <w:sz w:val="21"/>
                <w:szCs w:val="21"/>
                <w:highlight w:val="none"/>
                <w:lang w:val="en-US" w:eastAsia="zh-CN"/>
              </w:rPr>
              <w:t xml:space="preserve"> </w:t>
            </w:r>
            <w:r>
              <w:rPr>
                <w:rFonts w:hint="eastAsia" w:ascii="宋体" w:hAnsi="宋体" w:eastAsia="宋体" w:cs="宋体"/>
                <w:bCs/>
                <w:color w:val="auto"/>
                <w:sz w:val="21"/>
                <w:szCs w:val="21"/>
              </w:rPr>
              <w:t>丢包率上限值为1×</w:t>
            </w:r>
            <w:r>
              <w:rPr>
                <w:rFonts w:hint="eastAsia" w:ascii="宋体" w:hAnsi="宋体" w:eastAsia="宋体" w:cs="宋体"/>
                <w:bCs/>
                <w:color w:val="auto"/>
                <w:sz w:val="21"/>
                <w:szCs w:val="21"/>
                <w:lang w:eastAsia="zh-CN"/>
              </w:rPr>
              <w:t>1</w:t>
            </w:r>
            <w:r>
              <w:rPr>
                <w:rFonts w:hint="eastAsia" w:ascii="宋体" w:hAnsi="宋体" w:eastAsia="宋体" w:cs="宋体"/>
                <w:bCs/>
                <w:color w:val="auto"/>
                <w:sz w:val="21"/>
                <w:szCs w:val="21"/>
                <w:lang w:val="en-US" w:eastAsia="zh-CN"/>
              </w:rPr>
              <w:t>0</w:t>
            </w:r>
            <w:r>
              <w:rPr>
                <w:rFonts w:hint="eastAsia" w:ascii="宋体" w:hAnsi="宋体" w:eastAsia="宋体" w:cs="宋体"/>
                <w:bCs/>
                <w:color w:val="auto"/>
                <w:sz w:val="21"/>
                <w:szCs w:val="21"/>
                <w:vertAlign w:val="superscript"/>
                <w:lang w:val="en-US" w:eastAsia="zh-CN"/>
              </w:rPr>
              <w:t>-2</w:t>
            </w:r>
            <w:r>
              <w:rPr>
                <w:rFonts w:hint="eastAsia" w:ascii="宋体" w:hAnsi="宋体" w:eastAsia="宋体" w:cs="宋体"/>
                <w:bCs/>
                <w:color w:val="auto"/>
                <w:sz w:val="21"/>
                <w:szCs w:val="21"/>
              </w:rPr>
              <w:t>。</w:t>
            </w:r>
          </w:p>
          <w:p>
            <w:pPr>
              <w:widowControl w:val="0"/>
              <w:spacing w:line="360" w:lineRule="auto"/>
              <w:rPr>
                <w:rFonts w:hint="eastAsia" w:ascii="宋体" w:hAnsi="宋体" w:eastAsia="宋体" w:cs="宋体"/>
                <w:bCs/>
                <w:color w:val="auto"/>
                <w:sz w:val="21"/>
                <w:szCs w:val="21"/>
                <w:lang w:eastAsia="zh-CN"/>
              </w:rPr>
            </w:pPr>
            <w:r>
              <w:rPr>
                <w:rFonts w:hint="eastAsia" w:ascii="Times New Roman" w:hAnsi="Times New Roman" w:eastAsia="黑体" w:cs="Times New Roman"/>
                <w:b/>
                <w:bCs/>
                <w:color w:val="auto"/>
                <w:sz w:val="21"/>
                <w:szCs w:val="21"/>
                <w:lang w:val="en-US" w:eastAsia="zh-CN"/>
              </w:rPr>
              <w:t xml:space="preserve">5.3.6 </w:t>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lang w:val="en-US" w:eastAsia="zh-CN"/>
              </w:rPr>
              <w:t>平台建设</w:t>
            </w:r>
            <w:r>
              <w:rPr>
                <w:rFonts w:hint="eastAsia" w:ascii="宋体" w:hAnsi="宋体" w:eastAsia="宋体" w:cs="宋体"/>
                <w:bCs/>
                <w:color w:val="auto"/>
                <w:sz w:val="21"/>
                <w:szCs w:val="21"/>
                <w:lang w:eastAsia="zh-CN"/>
              </w:rPr>
              <w:t>的</w:t>
            </w:r>
            <w:r>
              <w:rPr>
                <w:rFonts w:hint="eastAsia" w:ascii="宋体" w:hAnsi="宋体" w:eastAsia="宋体" w:cs="宋体"/>
                <w:bCs/>
                <w:color w:val="auto"/>
                <w:sz w:val="21"/>
                <w:szCs w:val="21"/>
              </w:rPr>
              <w:t>响应时间应满足下列要求</w:t>
            </w:r>
            <w:r>
              <w:rPr>
                <w:rFonts w:hint="eastAsia" w:ascii="宋体" w:hAnsi="宋体" w:eastAsia="宋体" w:cs="宋体"/>
                <w:bCs/>
                <w:color w:val="auto"/>
                <w:sz w:val="21"/>
                <w:szCs w:val="21"/>
                <w:lang w:eastAsia="zh-CN"/>
              </w:rPr>
              <w:t>：</w:t>
            </w:r>
          </w:p>
          <w:p>
            <w:pPr>
              <w:widowControl w:val="0"/>
              <w:spacing w:line="360" w:lineRule="auto"/>
              <w:ind w:firstLine="420" w:firstLineChars="200"/>
              <w:rPr>
                <w:rFonts w:hint="eastAsia" w:ascii="宋体" w:hAnsi="宋体" w:eastAsia="宋体" w:cs="宋体"/>
                <w:bCs/>
                <w:color w:val="auto"/>
                <w:sz w:val="21"/>
                <w:szCs w:val="21"/>
              </w:rPr>
            </w:pPr>
            <w:r>
              <w:rPr>
                <w:rFonts w:hint="eastAsia" w:ascii="Times New Roman" w:hAnsi="Times New Roman" w:eastAsia="仿宋" w:cs="Times New Roman"/>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val="en-US" w:eastAsia="zh-CN"/>
              </w:rPr>
              <w:t xml:space="preserve"> </w:t>
            </w:r>
            <w:r>
              <w:rPr>
                <w:rFonts w:hint="eastAsia" w:ascii="宋体" w:hAnsi="宋体" w:eastAsia="宋体" w:cs="宋体"/>
                <w:bCs/>
                <w:color w:val="auto"/>
                <w:sz w:val="21"/>
                <w:szCs w:val="21"/>
              </w:rPr>
              <w:t>任意两个</w:t>
            </w:r>
            <w:r>
              <w:rPr>
                <w:rFonts w:hint="eastAsia" w:ascii="宋体" w:hAnsi="宋体" w:eastAsia="宋体" w:cs="宋体"/>
                <w:bCs/>
                <w:color w:val="auto"/>
                <w:sz w:val="21"/>
                <w:szCs w:val="21"/>
                <w:lang w:eastAsia="zh-CN"/>
              </w:rPr>
              <w:t>系统</w:t>
            </w:r>
            <w:r>
              <w:rPr>
                <w:rFonts w:hint="eastAsia" w:ascii="宋体" w:hAnsi="宋体" w:eastAsia="宋体" w:cs="宋体"/>
                <w:bCs/>
                <w:color w:val="auto"/>
                <w:sz w:val="21"/>
                <w:szCs w:val="21"/>
              </w:rPr>
              <w:t>接入单元之间的通信协议传输时延小于500 ms</w:t>
            </w:r>
            <w:r>
              <w:rPr>
                <w:rFonts w:hint="eastAsia" w:ascii="宋体" w:hAnsi="宋体" w:eastAsia="宋体" w:cs="宋体"/>
                <w:bCs/>
                <w:color w:val="auto"/>
                <w:sz w:val="21"/>
                <w:szCs w:val="21"/>
                <w:lang w:eastAsia="zh-CN"/>
              </w:rPr>
              <w:t>；</w:t>
            </w:r>
          </w:p>
          <w:p>
            <w:pPr>
              <w:widowControl w:val="0"/>
              <w:spacing w:line="360" w:lineRule="auto"/>
              <w:ind w:firstLine="420" w:firstLineChars="200"/>
              <w:rPr>
                <w:rFonts w:hint="eastAsia" w:ascii="宋体" w:hAnsi="宋体" w:eastAsia="宋体" w:cs="宋体"/>
                <w:bCs/>
                <w:color w:val="auto"/>
                <w:sz w:val="21"/>
                <w:szCs w:val="21"/>
              </w:rPr>
            </w:pPr>
            <w:r>
              <w:rPr>
                <w:rFonts w:hint="eastAsia" w:ascii="Times New Roman" w:hAnsi="Times New Roman" w:eastAsia="仿宋" w:cs="Times New Roman"/>
                <w:b w:val="0"/>
                <w:bCs/>
                <w:color w:val="auto"/>
                <w:sz w:val="21"/>
                <w:szCs w:val="21"/>
                <w:highlight w:val="none"/>
                <w:lang w:val="en-US" w:eastAsia="zh-CN"/>
              </w:rPr>
              <w:t>2</w:t>
            </w:r>
            <w:r>
              <w:rPr>
                <w:rFonts w:hint="eastAsia" w:ascii="仿宋" w:hAnsi="仿宋" w:eastAsia="仿宋" w:cs="仿宋"/>
                <w:b w:val="0"/>
                <w:bCs/>
                <w:color w:val="auto"/>
                <w:sz w:val="21"/>
                <w:szCs w:val="21"/>
                <w:highlight w:val="none"/>
                <w:lang w:val="en-US" w:eastAsia="zh-CN"/>
              </w:rPr>
              <w:t xml:space="preserve"> </w:t>
            </w:r>
            <w:r>
              <w:rPr>
                <w:rFonts w:hint="eastAsia" w:ascii="宋体" w:hAnsi="宋体" w:eastAsia="宋体" w:cs="宋体"/>
                <w:bCs/>
                <w:color w:val="auto"/>
                <w:sz w:val="21"/>
                <w:szCs w:val="21"/>
              </w:rPr>
              <w:t>用户终端通过</w:t>
            </w:r>
            <w:r>
              <w:rPr>
                <w:rFonts w:hint="eastAsia" w:ascii="宋体" w:hAnsi="宋体" w:eastAsia="宋体" w:cs="宋体"/>
                <w:bCs/>
                <w:color w:val="auto"/>
                <w:sz w:val="21"/>
                <w:szCs w:val="21"/>
                <w:lang w:eastAsia="zh-CN"/>
              </w:rPr>
              <w:t>系统</w:t>
            </w:r>
            <w:r>
              <w:rPr>
                <w:rFonts w:hint="eastAsia" w:ascii="宋体" w:hAnsi="宋体" w:eastAsia="宋体" w:cs="宋体"/>
                <w:bCs/>
                <w:color w:val="auto"/>
                <w:sz w:val="21"/>
                <w:szCs w:val="21"/>
              </w:rPr>
              <w:t>接入访问系统的资源,时延小于2 s</w:t>
            </w:r>
            <w:r>
              <w:rPr>
                <w:rFonts w:hint="eastAsia" w:ascii="宋体" w:hAnsi="宋体" w:eastAsia="宋体" w:cs="宋体"/>
                <w:bCs/>
                <w:color w:val="auto"/>
                <w:sz w:val="21"/>
                <w:szCs w:val="21"/>
                <w:lang w:eastAsia="zh-CN"/>
              </w:rPr>
              <w:t>。</w:t>
            </w:r>
          </w:p>
          <w:p>
            <w:pPr>
              <w:pStyle w:val="4"/>
              <w:rPr>
                <w:rFonts w:hint="eastAsia" w:ascii="Times New Roman" w:hAnsi="Times New Roman" w:eastAsia="宋体" w:cs="Times New Roman"/>
                <w:color w:val="auto"/>
                <w:kern w:val="2"/>
                <w:sz w:val="21"/>
                <w:szCs w:val="21"/>
                <w:shd w:val="clear" w:color="auto" w:fill="FFFFFF"/>
                <w:lang w:val="en-US" w:eastAsia="zh-CN" w:bidi="ar-SA"/>
              </w:rPr>
            </w:pPr>
          </w:p>
          <w:p>
            <w:pPr>
              <w:pStyle w:val="4"/>
            </w:pPr>
            <w:r>
              <w:rPr>
                <w:rFonts w:hint="eastAsia" w:ascii="Times New Roman" w:hAnsi="Times New Roman" w:eastAsia="宋体" w:cs="Times New Roman"/>
                <w:color w:val="auto"/>
                <w:kern w:val="2"/>
                <w:sz w:val="21"/>
                <w:szCs w:val="21"/>
                <w:shd w:val="clear" w:color="auto" w:fill="FFFFFF"/>
                <w:lang w:val="en-US" w:eastAsia="zh-CN" w:bidi="ar-SA"/>
              </w:rPr>
              <w:t>其他详见标准具体章节。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bookmarkStart w:id="0" w:name="_Toc465074266"/>
            <w:bookmarkStart w:id="1" w:name="_Toc464905809"/>
            <w:bookmarkStart w:id="2" w:name="_Toc464905613"/>
            <w:bookmarkStart w:id="3" w:name="_Toc464902852"/>
            <w:bookmarkStart w:id="4" w:name="_Toc464905557"/>
            <w:r>
              <w:rPr>
                <w:rFonts w:hint="eastAsia" w:hAnsi="宋体"/>
                <w:b/>
                <w:bCs/>
                <w:szCs w:val="21"/>
              </w:rPr>
              <w:t>5、标准中如果涉及专利，应有明确的知识产权说明</w:t>
            </w:r>
            <w:bookmarkEnd w:id="0"/>
            <w:bookmarkEnd w:id="1"/>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int="eastAsia" w:hAnsi="宋体" w:eastAsia="宋体"/>
                <w:szCs w:val="21"/>
                <w:lang w:val="en-US" w:eastAsia="zh-CN"/>
              </w:rPr>
            </w:pPr>
            <w:r>
              <w:rPr>
                <w:rFonts w:hint="eastAsia"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bookmarkStart w:id="5" w:name="_Toc464905810"/>
            <w:bookmarkStart w:id="6" w:name="_Toc464902853"/>
            <w:bookmarkStart w:id="7" w:name="_Toc465074267"/>
            <w:bookmarkStart w:id="8" w:name="_Toc464905558"/>
            <w:bookmarkStart w:id="9" w:name="_Toc464905614"/>
            <w:r>
              <w:rPr>
                <w:rFonts w:hint="eastAsia" w:hAnsi="宋体"/>
                <w:b/>
                <w:bCs/>
                <w:szCs w:val="21"/>
              </w:rPr>
              <w:t>6、采用国际标准或国外先进标准的，说明采标程度，以及国内外同类标准水平的对比情况</w:t>
            </w:r>
            <w:bookmarkEnd w:id="5"/>
            <w:bookmarkEnd w:id="6"/>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r>
              <w:rPr>
                <w:rFonts w:hint="eastAsia"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bookmarkStart w:id="10" w:name="_Toc464905615"/>
            <w:bookmarkStart w:id="11" w:name="_Toc465074268"/>
            <w:bookmarkStart w:id="12" w:name="_Toc464902854"/>
            <w:bookmarkStart w:id="13" w:name="_Toc464905559"/>
            <w:bookmarkStart w:id="14" w:name="_Toc464905811"/>
            <w:r>
              <w:rPr>
                <w:rFonts w:hint="eastAsia" w:hAnsi="宋体"/>
                <w:b/>
                <w:bCs/>
                <w:szCs w:val="21"/>
              </w:rPr>
              <w:t>7、重大分歧意见的处理经过和依据</w:t>
            </w:r>
            <w:bookmarkEnd w:id="10"/>
            <w:bookmarkEnd w:id="11"/>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r>
              <w:rPr>
                <w:rFonts w:hint="eastAsia"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bookmarkStart w:id="15" w:name="_Toc464905616"/>
            <w:bookmarkStart w:id="16" w:name="_Toc464902855"/>
            <w:bookmarkStart w:id="17" w:name="_Toc464905812"/>
            <w:bookmarkStart w:id="18" w:name="_Toc465074269"/>
            <w:bookmarkStart w:id="19" w:name="_Toc464905560"/>
            <w:r>
              <w:rPr>
                <w:rFonts w:hint="eastAsia" w:hAnsi="宋体"/>
                <w:b/>
                <w:bCs/>
                <w:szCs w:val="21"/>
              </w:rPr>
              <w:t>8、贯彻标准的要求和措施建议（包括组织措施、技术措施、过渡办法、实施日期等）</w:t>
            </w:r>
            <w:bookmarkEnd w:id="15"/>
            <w:bookmarkEnd w:id="16"/>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contextualSpacing/>
              <w:rPr>
                <w:rFonts w:hAnsi="宋体"/>
                <w:szCs w:val="21"/>
              </w:rPr>
            </w:pPr>
            <w:r>
              <w:rPr>
                <w:rFonts w:ascii="Times New Roman"/>
                <w:szCs w:val="21"/>
                <w:shd w:val="clear" w:color="auto" w:fill="FFFFFF"/>
              </w:rPr>
              <w:t>本</w:t>
            </w:r>
            <w:r>
              <w:rPr>
                <w:rFonts w:hint="eastAsia" w:ascii="Times New Roman"/>
                <w:szCs w:val="21"/>
                <w:shd w:val="clear" w:color="auto" w:fill="FFFFFF"/>
                <w:lang w:val="en-US" w:eastAsia="zh-CN"/>
              </w:rPr>
              <w:t>标准</w:t>
            </w:r>
            <w:r>
              <w:rPr>
                <w:rFonts w:ascii="Times New Roman"/>
                <w:szCs w:val="21"/>
                <w:shd w:val="clear" w:color="auto" w:fill="FFFFFF"/>
              </w:rPr>
              <w:t>完成制订、批准发布后，拟组织安徽省内相关单位和技术人员开展宣传、培训等工作，使</w:t>
            </w:r>
            <w:r>
              <w:rPr>
                <w:rFonts w:ascii="Times New Roman"/>
                <w:szCs w:val="21"/>
              </w:rPr>
              <w:t>《</w:t>
            </w:r>
            <w:r>
              <w:rPr>
                <w:rFonts w:hint="eastAsia" w:ascii="Times New Roman"/>
                <w:szCs w:val="21"/>
                <w:lang w:val="en-US" w:eastAsia="zh-CN"/>
              </w:rPr>
              <w:t>标准</w:t>
            </w:r>
            <w:r>
              <w:rPr>
                <w:rFonts w:ascii="Times New Roman"/>
                <w:szCs w:val="21"/>
              </w:rPr>
              <w:t>》</w:t>
            </w:r>
            <w:r>
              <w:rPr>
                <w:rFonts w:ascii="Times New Roman"/>
                <w:szCs w:val="21"/>
                <w:shd w:val="clear" w:color="auto" w:fill="FFFFFF"/>
              </w:rPr>
              <w:t>真正落实到实际工作中，以便更好地发挥社会效益和经济效益。编制单位将对</w:t>
            </w:r>
            <w:r>
              <w:rPr>
                <w:rFonts w:ascii="Times New Roman"/>
                <w:szCs w:val="21"/>
              </w:rPr>
              <w:t>《</w:t>
            </w:r>
            <w:r>
              <w:rPr>
                <w:rFonts w:hint="eastAsia" w:ascii="Times New Roman"/>
                <w:szCs w:val="21"/>
                <w:lang w:val="en-US" w:eastAsia="zh-CN"/>
              </w:rPr>
              <w:t>标准</w:t>
            </w:r>
            <w:r>
              <w:rPr>
                <w:rFonts w:ascii="Times New Roman"/>
                <w:szCs w:val="21"/>
              </w:rPr>
              <w:t>》</w:t>
            </w:r>
            <w:r>
              <w:rPr>
                <w:rFonts w:ascii="Times New Roman"/>
                <w:szCs w:val="21"/>
                <w:shd w:val="clear" w:color="auto" w:fill="FFFFFF"/>
              </w:rPr>
              <w:t>执行情况进行跟踪调查，及时发现和收集</w:t>
            </w:r>
            <w:r>
              <w:rPr>
                <w:rFonts w:ascii="Times New Roman"/>
                <w:szCs w:val="21"/>
              </w:rPr>
              <w:t>《</w:t>
            </w:r>
            <w:r>
              <w:rPr>
                <w:rFonts w:hint="eastAsia" w:ascii="Times New Roman"/>
                <w:szCs w:val="21"/>
                <w:lang w:val="en-US" w:eastAsia="zh-CN"/>
              </w:rPr>
              <w:t>标准</w:t>
            </w:r>
            <w:r>
              <w:rPr>
                <w:rFonts w:ascii="Times New Roman"/>
                <w:szCs w:val="21"/>
              </w:rPr>
              <w:t>》</w:t>
            </w:r>
            <w:r>
              <w:rPr>
                <w:rFonts w:ascii="Times New Roman"/>
                <w:szCs w:val="21"/>
                <w:shd w:val="clear" w:color="auto" w:fill="FFFFFF"/>
              </w:rPr>
              <w:t>执行中发现的问题，不断修改完善，提升</w:t>
            </w:r>
            <w:r>
              <w:rPr>
                <w:rFonts w:ascii="Times New Roman"/>
                <w:szCs w:val="21"/>
              </w:rPr>
              <w:t>《</w:t>
            </w:r>
            <w:r>
              <w:rPr>
                <w:rFonts w:hint="eastAsia" w:ascii="Times New Roman"/>
                <w:szCs w:val="21"/>
                <w:lang w:val="en-US" w:eastAsia="zh-CN"/>
              </w:rPr>
              <w:t>标准</w:t>
            </w:r>
            <w:r>
              <w:rPr>
                <w:rFonts w:ascii="Times New Roman"/>
                <w:szCs w:val="21"/>
              </w:rPr>
              <w:t>》</w:t>
            </w:r>
            <w:r>
              <w:rPr>
                <w:rFonts w:ascii="Times New Roman"/>
                <w:szCs w:val="21"/>
                <w:shd w:val="clear" w:color="auto" w:fill="FFFFFF"/>
              </w:rPr>
              <w:t>技术水平，进一步提高</w:t>
            </w:r>
            <w:r>
              <w:rPr>
                <w:rFonts w:ascii="Times New Roman"/>
                <w:szCs w:val="21"/>
              </w:rPr>
              <w:t>《</w:t>
            </w:r>
            <w:r>
              <w:rPr>
                <w:rFonts w:hint="eastAsia" w:ascii="Times New Roman"/>
                <w:szCs w:val="21"/>
                <w:lang w:val="en-US" w:eastAsia="zh-CN"/>
              </w:rPr>
              <w:t>标准</w:t>
            </w:r>
            <w:r>
              <w:rPr>
                <w:rFonts w:ascii="Times New Roman"/>
                <w:szCs w:val="21"/>
              </w:rPr>
              <w:t>》</w:t>
            </w:r>
            <w:r>
              <w:rPr>
                <w:rFonts w:ascii="Times New Roman"/>
                <w:szCs w:val="21"/>
                <w:shd w:val="clear" w:color="auto" w:fill="FFFFFF"/>
              </w:rPr>
              <w:t>的科学性、合理性、协调性和可操作性。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bookmarkStart w:id="20" w:name="_Toc464905561"/>
            <w:bookmarkStart w:id="21" w:name="_Toc464902856"/>
            <w:bookmarkStart w:id="22" w:name="_Toc465074270"/>
            <w:bookmarkStart w:id="23" w:name="_Toc464905813"/>
            <w:bookmarkStart w:id="24" w:name="_Toc464905617"/>
            <w:r>
              <w:rPr>
                <w:rFonts w:hint="eastAsia" w:hAnsi="宋体"/>
                <w:b/>
                <w:bCs/>
                <w:szCs w:val="21"/>
              </w:rPr>
              <w:t>9、废止现行相关标准的建议</w:t>
            </w:r>
            <w:bookmarkEnd w:id="20"/>
            <w:bookmarkEnd w:id="21"/>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int="eastAsia" w:hAnsi="宋体" w:eastAsia="宋体"/>
                <w:szCs w:val="21"/>
                <w:lang w:val="en-US" w:eastAsia="zh-CN"/>
              </w:rPr>
            </w:pPr>
            <w:r>
              <w:rPr>
                <w:rFonts w:hint="eastAsia"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Ansi="宋体"/>
                <w:szCs w:val="21"/>
              </w:rPr>
            </w:pPr>
            <w:bookmarkStart w:id="25" w:name="_Toc464905814"/>
            <w:bookmarkStart w:id="26" w:name="_Toc464905618"/>
            <w:bookmarkStart w:id="27" w:name="_Toc465074271"/>
            <w:bookmarkStart w:id="28" w:name="_Toc464905562"/>
            <w:bookmarkStart w:id="29" w:name="_Toc464902857"/>
            <w:r>
              <w:rPr>
                <w:rFonts w:hint="eastAsia" w:hAnsi="宋体"/>
                <w:b/>
                <w:bCs/>
                <w:szCs w:val="21"/>
              </w:rPr>
              <w:t>10、其它应予说明的事项</w:t>
            </w:r>
            <w:bookmarkEnd w:id="25"/>
            <w:bookmarkEnd w:id="26"/>
            <w:bookmarkEnd w:id="27"/>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0" w:type="dxa"/>
            <w:gridSpan w:val="2"/>
            <w:vAlign w:val="center"/>
          </w:tcPr>
          <w:p>
            <w:pPr>
              <w:pStyle w:val="12"/>
              <w:adjustRightInd w:val="0"/>
              <w:spacing w:line="360" w:lineRule="auto"/>
              <w:ind w:firstLine="0" w:firstLineChars="0"/>
              <w:contextualSpacing/>
              <w:rPr>
                <w:rFonts w:hint="eastAsia" w:hAnsi="宋体" w:eastAsia="宋体"/>
                <w:szCs w:val="21"/>
                <w:lang w:val="en-US" w:eastAsia="zh-CN"/>
              </w:rPr>
            </w:pPr>
            <w:r>
              <w:rPr>
                <w:rFonts w:hint="eastAsia" w:hAnsi="宋体"/>
                <w:szCs w:val="21"/>
                <w:lang w:val="en-US" w:eastAsia="zh-CN"/>
              </w:rPr>
              <w:t>无</w:t>
            </w:r>
          </w:p>
        </w:tc>
      </w:tr>
    </w:tbl>
    <w:p>
      <w:pPr>
        <w:pStyle w:val="13"/>
      </w:pPr>
      <w:r>
        <w:rPr>
          <w:rFonts w:hint="eastAsia"/>
        </w:rPr>
        <w:t>没有的请填写 “无”。</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10"/>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6DBF04F4"/>
    <w:multiLevelType w:val="multilevel"/>
    <w:tmpl w:val="6DBF04F4"/>
    <w:lvl w:ilvl="0" w:tentative="0">
      <w:start w:val="1"/>
      <w:numFmt w:val="none"/>
      <w:pStyle w:val="1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OGFlZjdiMDkyMmU3Y2M3NGEzMmY5ODE2OTJlMzAifQ=="/>
  </w:docVars>
  <w:rsids>
    <w:rsidRoot w:val="11937BFE"/>
    <w:rsid w:val="0000424A"/>
    <w:rsid w:val="00022D15"/>
    <w:rsid w:val="00037EC4"/>
    <w:rsid w:val="000614F3"/>
    <w:rsid w:val="00095D6F"/>
    <w:rsid w:val="000B1103"/>
    <w:rsid w:val="00101794"/>
    <w:rsid w:val="0011059C"/>
    <w:rsid w:val="001649DF"/>
    <w:rsid w:val="001C48B2"/>
    <w:rsid w:val="001D60F1"/>
    <w:rsid w:val="00200018"/>
    <w:rsid w:val="0025402E"/>
    <w:rsid w:val="00275B1C"/>
    <w:rsid w:val="002C4F30"/>
    <w:rsid w:val="002F3700"/>
    <w:rsid w:val="00382EC6"/>
    <w:rsid w:val="0040754A"/>
    <w:rsid w:val="004B1E7D"/>
    <w:rsid w:val="004B53BE"/>
    <w:rsid w:val="004C7E1D"/>
    <w:rsid w:val="00520F21"/>
    <w:rsid w:val="005F142B"/>
    <w:rsid w:val="0064069E"/>
    <w:rsid w:val="00680642"/>
    <w:rsid w:val="006B40F3"/>
    <w:rsid w:val="006C1EF2"/>
    <w:rsid w:val="00710393"/>
    <w:rsid w:val="00764F30"/>
    <w:rsid w:val="007A1B5D"/>
    <w:rsid w:val="007F5F75"/>
    <w:rsid w:val="008355C7"/>
    <w:rsid w:val="00934A62"/>
    <w:rsid w:val="00992834"/>
    <w:rsid w:val="00AA0056"/>
    <w:rsid w:val="00B52793"/>
    <w:rsid w:val="00B532B6"/>
    <w:rsid w:val="00BA32EC"/>
    <w:rsid w:val="00C127B9"/>
    <w:rsid w:val="00C1334E"/>
    <w:rsid w:val="00C6226B"/>
    <w:rsid w:val="00C62F50"/>
    <w:rsid w:val="00C645AD"/>
    <w:rsid w:val="00CD36D7"/>
    <w:rsid w:val="00D279CA"/>
    <w:rsid w:val="00D47E8A"/>
    <w:rsid w:val="00DA23A5"/>
    <w:rsid w:val="00E00E61"/>
    <w:rsid w:val="00EF0423"/>
    <w:rsid w:val="00F5620E"/>
    <w:rsid w:val="00F575B3"/>
    <w:rsid w:val="00F62C5A"/>
    <w:rsid w:val="00F709E5"/>
    <w:rsid w:val="00F923AF"/>
    <w:rsid w:val="03F359AA"/>
    <w:rsid w:val="087F59DB"/>
    <w:rsid w:val="0E0139D1"/>
    <w:rsid w:val="11937BFE"/>
    <w:rsid w:val="15313DF7"/>
    <w:rsid w:val="203A0522"/>
    <w:rsid w:val="2189338F"/>
    <w:rsid w:val="24B42D48"/>
    <w:rsid w:val="292F0982"/>
    <w:rsid w:val="4F950C90"/>
    <w:rsid w:val="540463E4"/>
    <w:rsid w:val="5D724B40"/>
    <w:rsid w:val="5D8920DD"/>
    <w:rsid w:val="5E6E608B"/>
    <w:rsid w:val="5F1D67E3"/>
    <w:rsid w:val="60204DC3"/>
    <w:rsid w:val="67530DBD"/>
    <w:rsid w:val="6FAA3E8C"/>
    <w:rsid w:val="70F3716D"/>
    <w:rsid w:val="71744751"/>
    <w:rsid w:val="73D66CDC"/>
    <w:rsid w:val="750758DC"/>
    <w:rsid w:val="7E89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240" w:after="120"/>
      <w:jc w:val="center"/>
      <w:outlineLvl w:val="0"/>
    </w:pPr>
    <w:rPr>
      <w:rFonts w:ascii="宋体" w:hAnsi="宋体"/>
      <w:b/>
      <w:bCs/>
      <w:color w:val="000000"/>
      <w:kern w:val="44"/>
      <w:sz w:val="32"/>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tabs>
        <w:tab w:val="left" w:pos="0"/>
      </w:tabs>
      <w:snapToGrid w:val="0"/>
      <w:spacing w:line="360" w:lineRule="auto"/>
    </w:pPr>
    <w:rPr>
      <w:rFonts w:asciiTheme="minorEastAsia" w:hAnsiTheme="minorEastAsia" w:eastAsiaTheme="minorEastAsia" w:cstheme="minorEastAsia"/>
      <w:color w:val="000000"/>
      <w:sz w:val="28"/>
      <w:szCs w:val="28"/>
    </w:rPr>
  </w:style>
  <w:style w:type="paragraph" w:styleId="5">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10">
    <w:name w:val="标准文件_附录标识"/>
    <w:next w:val="11"/>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标准文件_注："/>
    <w:next w:val="11"/>
    <w:qFormat/>
    <w:uiPriority w:val="0"/>
    <w:pPr>
      <w:widowControl w:val="0"/>
      <w:numPr>
        <w:ilvl w:val="0"/>
        <w:numId w:val="2"/>
      </w:numPr>
      <w:autoSpaceDE w:val="0"/>
      <w:autoSpaceDN w:val="0"/>
      <w:jc w:val="both"/>
    </w:pPr>
    <w:rPr>
      <w:rFonts w:ascii="宋体" w:hAnsi="Times New Roman" w:eastAsia="宋体" w:cs="Times New Roman"/>
      <w:sz w:val="18"/>
      <w:szCs w:val="18"/>
      <w:lang w:val="en-US" w:eastAsia="zh-CN" w:bidi="ar-SA"/>
    </w:rPr>
  </w:style>
  <w:style w:type="character" w:customStyle="1" w:styleId="14">
    <w:name w:val="页眉 字符"/>
    <w:basedOn w:val="9"/>
    <w:link w:val="6"/>
    <w:qFormat/>
    <w:uiPriority w:val="0"/>
    <w:rPr>
      <w:rFonts w:ascii="Calibri" w:hAnsi="Calibri" w:eastAsia="宋体" w:cs="Times New Roman"/>
      <w:kern w:val="2"/>
      <w:sz w:val="18"/>
      <w:szCs w:val="18"/>
    </w:rPr>
  </w:style>
  <w:style w:type="character" w:customStyle="1" w:styleId="15">
    <w:name w:val="页脚 字符"/>
    <w:basedOn w:val="9"/>
    <w:link w:val="5"/>
    <w:qFormat/>
    <w:uiPriority w:val="0"/>
    <w:rPr>
      <w:rFonts w:ascii="Calibri" w:hAnsi="Calibri" w:eastAsia="宋体" w:cs="Times New Roman"/>
      <w:kern w:val="2"/>
      <w:sz w:val="18"/>
      <w:szCs w:val="18"/>
    </w:rPr>
  </w:style>
  <w:style w:type="character" w:customStyle="1" w:styleId="16">
    <w:name w:val="op_exactqa_word_word_text1"/>
    <w:basedOn w:val="9"/>
    <w:qFormat/>
    <w:uiPriority w:val="0"/>
    <w:rPr>
      <w:spacing w:val="15"/>
      <w:sz w:val="20"/>
      <w:szCs w:val="20"/>
    </w:rPr>
  </w:style>
  <w:style w:type="paragraph" w:customStyle="1" w:styleId="17">
    <w:name w:val="列出段落1"/>
    <w:basedOn w:val="1"/>
    <w:qFormat/>
    <w:uiPriority w:val="34"/>
    <w:pPr>
      <w:adjustRightInd/>
      <w:spacing w:line="240" w:lineRule="auto"/>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2879</Words>
  <Characters>3171</Characters>
  <Lines>17</Lines>
  <Paragraphs>4</Paragraphs>
  <TotalTime>1</TotalTime>
  <ScaleCrop>false</ScaleCrop>
  <LinksUpToDate>false</LinksUpToDate>
  <CharactersWithSpaces>3273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2022-09-22T02:36:00Z</dcterms:created>
  <dc:creator>ying123lin163com</dc:creator>
  <cp:lastModifiedBy>ying123lin163com</cp:lastModifiedBy>
  <dcterms:modified xsi:type="dcterms:W3CDTF">2025-01-24T08:06:21Z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023E33D47F2844A1A8865FBB9B2C845A_13</vt:lpwstr>
  </property>
  <property fmtid="{D5CDD505-2E9C-101B-9397-08002B2CF9AE}" pid="4" name="KSOTemplateDocerSaveRecord">
    <vt:lpwstr>eyJoZGlkIjoiYzIzNTAxZjhmYzNmZjE1MWI3NDcxNjc2YWEzNWU4YWMiLCJ1c2VySWQiOiIxMjA2NDU0NDI0In0=</vt:lpwstr>
  </property>
</Properties>
</file>